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E433" w14:textId="21BECC7F" w:rsidR="00395929" w:rsidRPr="00B86DCB" w:rsidRDefault="002E17CF">
      <w:pPr>
        <w:rPr>
          <w:rFonts w:cstheme="minorHAnsi"/>
        </w:rPr>
      </w:pPr>
      <w:r w:rsidRPr="00B86DCB">
        <w:rPr>
          <w:rFonts w:cstheme="minorHAnsi"/>
        </w:rPr>
        <w:t>Het object van aanbesteding betreft een overeenkomst op basis van de UAV-</w:t>
      </w:r>
      <w:proofErr w:type="spellStart"/>
      <w:r w:rsidRPr="00B86DCB">
        <w:rPr>
          <w:rFonts w:cstheme="minorHAnsi"/>
        </w:rPr>
        <w:t>gc</w:t>
      </w:r>
      <w:proofErr w:type="spellEnd"/>
      <w:r w:rsidRPr="00B86DCB">
        <w:rPr>
          <w:rFonts w:cstheme="minorHAnsi"/>
        </w:rPr>
        <w:t xml:space="preserve"> 2005 voor (detail)ontwerp- en realisatie van een hernieuwd OV-knooppunt in Ede ter hoogte van het huidige station Ede-Wageningen. </w:t>
      </w:r>
    </w:p>
    <w:p w14:paraId="3AC6347C" w14:textId="31A877B6" w:rsidR="004D7A18" w:rsidRPr="00B86DCB" w:rsidRDefault="004D7A18" w:rsidP="004D7A18">
      <w:pPr>
        <w:rPr>
          <w:rFonts w:cstheme="minorHAnsi"/>
        </w:rPr>
      </w:pPr>
      <w:r w:rsidRPr="00B86DCB">
        <w:rPr>
          <w:rFonts w:cstheme="minorHAnsi"/>
        </w:rPr>
        <w:t xml:space="preserve">Deze aanbesteding maakt deel uit van overkoepelende project Spoorzone Ede; een project waarbij ProRail in samenwerking met haar projectpartners Gemeente Ede en NS de huidige spoorzone opnieuw wenst in te richten en aan te passen aan de wensen en eisen van dit moment. Het realiseren van het contract ‘Ede OV-knoop: realisatie station en spoorinfra’ is een van de ingrepen die gaat bijdragen aan het realiseren van dit doel binnen Spoorzone Ede. Naast het voornoemde contract worden tevens in het kader van Spoorzone Ede nog 2 contracten aanbesteed door de Gemeente Ede (Contract 3: realisatie </w:t>
      </w:r>
      <w:proofErr w:type="spellStart"/>
      <w:r w:rsidRPr="00B86DCB">
        <w:rPr>
          <w:rFonts w:cstheme="minorHAnsi"/>
        </w:rPr>
        <w:t>busplein</w:t>
      </w:r>
      <w:proofErr w:type="spellEnd"/>
      <w:r w:rsidRPr="00B86DCB">
        <w:rPr>
          <w:rFonts w:cstheme="minorHAnsi"/>
        </w:rPr>
        <w:t xml:space="preserve">, P&amp;R, </w:t>
      </w:r>
      <w:proofErr w:type="spellStart"/>
      <w:r w:rsidRPr="00B86DCB">
        <w:rPr>
          <w:rFonts w:cstheme="minorHAnsi"/>
        </w:rPr>
        <w:t>Noordplein</w:t>
      </w:r>
      <w:proofErr w:type="spellEnd"/>
      <w:r w:rsidRPr="00B86DCB">
        <w:rPr>
          <w:rFonts w:cstheme="minorHAnsi"/>
        </w:rPr>
        <w:t xml:space="preserve"> en snelfietsroute / Contract 4: realisatie groeninrichting). Voor nadere informatie</w:t>
      </w:r>
      <w:r w:rsidR="00C37FB3" w:rsidRPr="00B86DCB">
        <w:rPr>
          <w:rFonts w:cstheme="minorHAnsi"/>
        </w:rPr>
        <w:t xml:space="preserve"> en aanvullende context </w:t>
      </w:r>
      <w:r w:rsidRPr="00B86DCB">
        <w:rPr>
          <w:rFonts w:cstheme="minorHAnsi"/>
        </w:rPr>
        <w:t xml:space="preserve"> over het project Spoorzone Ede, zie </w:t>
      </w:r>
      <w:hyperlink r:id="rId5" w:history="1">
        <w:r w:rsidR="00B86DCB" w:rsidRPr="00B86DCB">
          <w:rPr>
            <w:rStyle w:val="Hyperlink"/>
            <w:rFonts w:cstheme="minorHAnsi"/>
            <w:color w:val="auto"/>
          </w:rPr>
          <w:t>https://www.spoorzone-ede.nl/home/</w:t>
        </w:r>
      </w:hyperlink>
      <w:r w:rsidR="00B86DCB" w:rsidRPr="00B86DCB">
        <w:rPr>
          <w:rFonts w:cstheme="minorHAnsi"/>
        </w:rPr>
        <w:t xml:space="preserve"> </w:t>
      </w:r>
      <w:r w:rsidRPr="00B86DCB">
        <w:rPr>
          <w:rFonts w:cstheme="minorHAnsi"/>
        </w:rPr>
        <w:t xml:space="preserve"> </w:t>
      </w:r>
    </w:p>
    <w:p w14:paraId="60D844CC" w14:textId="1296725C" w:rsidR="004D7A18" w:rsidRPr="00B86DCB" w:rsidRDefault="004D7A18" w:rsidP="004D7A18">
      <w:pPr>
        <w:rPr>
          <w:rFonts w:cstheme="minorHAnsi"/>
        </w:rPr>
      </w:pPr>
      <w:r w:rsidRPr="00B86DCB">
        <w:rPr>
          <w:rFonts w:cstheme="minorHAnsi"/>
        </w:rPr>
        <w:t>De scope van dit contract is waar mogelijk functioneel beschreven. De scope vergt een uitwerking van de voorliggende opgave op VO- en ten dele DO-niveau tot uitvoeringsontwerp, om deze vervolgens te rea</w:t>
      </w:r>
      <w:r w:rsidR="00D1147B">
        <w:rPr>
          <w:rFonts w:cstheme="minorHAnsi"/>
        </w:rPr>
        <w:t>liseren. Hierin speelt esthetische kwaliteit</w:t>
      </w:r>
      <w:r w:rsidRPr="00B86DCB">
        <w:rPr>
          <w:rFonts w:cstheme="minorHAnsi"/>
        </w:rPr>
        <w:t xml:space="preserve"> een substantiële rol. De scope voor dit contract omvat op hoofdlijnen de volgende elementen: </w:t>
      </w:r>
    </w:p>
    <w:p w14:paraId="63D43873" w14:textId="77777777" w:rsidR="004D7A18" w:rsidRPr="00B86DCB" w:rsidRDefault="004D7A18" w:rsidP="004D7A18">
      <w:pPr>
        <w:rPr>
          <w:rFonts w:cstheme="minorHAnsi"/>
        </w:rPr>
      </w:pPr>
      <w:r w:rsidRPr="00B86DCB">
        <w:rPr>
          <w:rFonts w:cstheme="minorHAnsi"/>
        </w:rPr>
        <w:t xml:space="preserve">• Het aanpassen van het bestaande </w:t>
      </w:r>
      <w:proofErr w:type="spellStart"/>
      <w:r w:rsidRPr="00B86DCB">
        <w:rPr>
          <w:rFonts w:cstheme="minorHAnsi"/>
        </w:rPr>
        <w:t>railinfrasysteem</w:t>
      </w:r>
      <w:proofErr w:type="spellEnd"/>
      <w:r w:rsidRPr="00B86DCB">
        <w:rPr>
          <w:rFonts w:cstheme="minorHAnsi"/>
        </w:rPr>
        <w:t xml:space="preserve"> (inclusief treinbeveiliging en overwegen), zodat deze voldoet aan de vereisten vanuit het Programma Hoogfrequent Spoor </w:t>
      </w:r>
    </w:p>
    <w:p w14:paraId="5F8674A8" w14:textId="77777777" w:rsidR="004D7A18" w:rsidRPr="00B86DCB" w:rsidRDefault="004D7A18" w:rsidP="004D7A18">
      <w:pPr>
        <w:rPr>
          <w:rFonts w:cstheme="minorHAnsi"/>
        </w:rPr>
      </w:pPr>
      <w:r w:rsidRPr="00B86DCB">
        <w:rPr>
          <w:rFonts w:cstheme="minorHAnsi"/>
        </w:rPr>
        <w:t>• Het slopen van bestaande constructies</w:t>
      </w:r>
    </w:p>
    <w:p w14:paraId="44364BEA" w14:textId="77777777" w:rsidR="004D7A18" w:rsidRPr="00B86DCB" w:rsidRDefault="004D7A18" w:rsidP="004D7A18">
      <w:pPr>
        <w:rPr>
          <w:rFonts w:cstheme="minorHAnsi"/>
        </w:rPr>
      </w:pPr>
      <w:r w:rsidRPr="00B86DCB">
        <w:rPr>
          <w:rFonts w:cstheme="minorHAnsi"/>
        </w:rPr>
        <w:t>• Het realiseren (of in mindere mate aanpassen) van: stationsgebouw, perrontunnels, overkappingen, stijgpunten, perrons, fietsenstalling inclusief bijbehorende installaties</w:t>
      </w:r>
    </w:p>
    <w:p w14:paraId="720B25A6" w14:textId="77777777" w:rsidR="004D7A18" w:rsidRPr="00B86DCB" w:rsidRDefault="004D7A18" w:rsidP="004D7A18">
      <w:pPr>
        <w:rPr>
          <w:rFonts w:cstheme="minorHAnsi"/>
        </w:rPr>
      </w:pPr>
      <w:r w:rsidRPr="00B86DCB">
        <w:rPr>
          <w:rFonts w:cstheme="minorHAnsi"/>
        </w:rPr>
        <w:t>• Het realiseren van een voorplein</w:t>
      </w:r>
    </w:p>
    <w:p w14:paraId="30B042BF" w14:textId="77777777" w:rsidR="004D7A18" w:rsidRPr="00B86DCB" w:rsidRDefault="004D7A18" w:rsidP="004D7A18">
      <w:pPr>
        <w:rPr>
          <w:rFonts w:cstheme="minorHAnsi"/>
        </w:rPr>
      </w:pPr>
      <w:r w:rsidRPr="00B86DCB">
        <w:rPr>
          <w:rFonts w:cstheme="minorHAnsi"/>
        </w:rPr>
        <w:t xml:space="preserve">• Het realiseren van een </w:t>
      </w:r>
      <w:proofErr w:type="spellStart"/>
      <w:r w:rsidRPr="00B86DCB">
        <w:rPr>
          <w:rFonts w:cstheme="minorHAnsi"/>
        </w:rPr>
        <w:t>langzaamverkeersbrug</w:t>
      </w:r>
      <w:proofErr w:type="spellEnd"/>
      <w:r w:rsidRPr="00B86DCB">
        <w:rPr>
          <w:rFonts w:cstheme="minorHAnsi"/>
        </w:rPr>
        <w:t xml:space="preserve"> in het Oostelijk deel van de spoorzone.  </w:t>
      </w:r>
    </w:p>
    <w:p w14:paraId="74FD7386" w14:textId="77777777" w:rsidR="004D7A18" w:rsidRPr="00B86DCB" w:rsidRDefault="004D7A18" w:rsidP="004D7A18">
      <w:pPr>
        <w:rPr>
          <w:rFonts w:cstheme="minorHAnsi"/>
        </w:rPr>
      </w:pPr>
      <w:r w:rsidRPr="00B86DCB">
        <w:rPr>
          <w:rFonts w:cstheme="minorHAnsi"/>
        </w:rPr>
        <w:t>De volgende disciplines worden tenminste voorzien:</w:t>
      </w:r>
    </w:p>
    <w:p w14:paraId="3A45C93A" w14:textId="77777777" w:rsidR="004D7A18" w:rsidRPr="00B86DCB" w:rsidRDefault="004D7A18" w:rsidP="004D7A18">
      <w:pPr>
        <w:rPr>
          <w:rFonts w:cstheme="minorHAnsi"/>
        </w:rPr>
      </w:pPr>
      <w:r w:rsidRPr="00B86DCB">
        <w:rPr>
          <w:rFonts w:cstheme="minorHAnsi"/>
        </w:rPr>
        <w:t>Utiliteitsbouw, installaties, bouwkunde, civiele betonbouw, spoorbouw, treinbeveiliging, Kabels &amp; Leidingen, bovenleiding en draagconstructies (in zowel ontwerp als realisatie).</w:t>
      </w:r>
    </w:p>
    <w:p w14:paraId="125EB7E2" w14:textId="7FA56228" w:rsidR="004D7A18" w:rsidRPr="00B86DCB" w:rsidRDefault="002E17CF" w:rsidP="004D7A18">
      <w:pPr>
        <w:rPr>
          <w:rFonts w:cstheme="minorHAnsi"/>
        </w:rPr>
      </w:pPr>
      <w:r w:rsidRPr="00B86DCB">
        <w:rPr>
          <w:rFonts w:cstheme="minorHAnsi"/>
        </w:rPr>
        <w:t xml:space="preserve">ProRail volgt voor deze aanbesteding een onderhandelingsprocedure met voorafgaande bekendmaking </w:t>
      </w:r>
      <w:r w:rsidR="006B0BF9" w:rsidRPr="00B86DCB">
        <w:rPr>
          <w:rFonts w:cstheme="minorHAnsi"/>
        </w:rPr>
        <w:t>zoals beschreven in art. 3.35 van de Aanbestedingswet</w:t>
      </w:r>
      <w:r w:rsidR="006B0BF9" w:rsidRPr="00B86DCB">
        <w:rPr>
          <w:rFonts w:cstheme="minorHAnsi"/>
          <w:vertAlign w:val="superscript"/>
        </w:rPr>
        <w:t>2012</w:t>
      </w:r>
      <w:r w:rsidR="006B0BF9" w:rsidRPr="00B86DCB">
        <w:rPr>
          <w:rFonts w:cstheme="minorHAnsi"/>
        </w:rPr>
        <w:t xml:space="preserve"> op basis van het </w:t>
      </w:r>
      <w:proofErr w:type="spellStart"/>
      <w:r w:rsidR="006B0BF9" w:rsidRPr="00B86DCB">
        <w:rPr>
          <w:rFonts w:cstheme="minorHAnsi"/>
        </w:rPr>
        <w:t>aanbestedingsregelement</w:t>
      </w:r>
      <w:proofErr w:type="spellEnd"/>
      <w:r w:rsidR="006B0BF9" w:rsidRPr="00B86DCB">
        <w:rPr>
          <w:rFonts w:cstheme="minorHAnsi"/>
        </w:rPr>
        <w:t xml:space="preserve"> </w:t>
      </w:r>
      <w:r w:rsidRPr="00B86DCB">
        <w:rPr>
          <w:rFonts w:cstheme="minorHAnsi"/>
        </w:rPr>
        <w:t>ARN</w:t>
      </w:r>
      <w:r w:rsidRPr="00B86DCB">
        <w:rPr>
          <w:rFonts w:cstheme="minorHAnsi"/>
          <w:vertAlign w:val="superscript"/>
        </w:rPr>
        <w:t>2016</w:t>
      </w:r>
      <w:r w:rsidR="006B0BF9" w:rsidRPr="00B86DCB">
        <w:rPr>
          <w:rFonts w:cstheme="minorHAnsi"/>
        </w:rPr>
        <w:t>, deel II</w:t>
      </w:r>
      <w:r w:rsidRPr="00B86DCB">
        <w:rPr>
          <w:rFonts w:cstheme="minorHAnsi"/>
        </w:rPr>
        <w:t>.</w:t>
      </w:r>
      <w:r w:rsidR="004B3E69" w:rsidRPr="00B86DCB">
        <w:rPr>
          <w:rFonts w:cstheme="minorHAnsi"/>
        </w:rPr>
        <w:t xml:space="preserve"> Dit in tegenstelling tot hetgeen benoemd als procedure in </w:t>
      </w:r>
      <w:proofErr w:type="spellStart"/>
      <w:r w:rsidR="004B3E69" w:rsidRPr="00B86DCB">
        <w:rPr>
          <w:rFonts w:cstheme="minorHAnsi"/>
        </w:rPr>
        <w:t>TenderNed</w:t>
      </w:r>
      <w:proofErr w:type="spellEnd"/>
      <w:r w:rsidR="004B3E69" w:rsidRPr="00B86DCB">
        <w:rPr>
          <w:rFonts w:cstheme="minorHAnsi"/>
        </w:rPr>
        <w:t xml:space="preserve">; </w:t>
      </w:r>
      <w:proofErr w:type="spellStart"/>
      <w:r w:rsidR="004B3E69" w:rsidRPr="00B86DCB">
        <w:rPr>
          <w:rFonts w:cstheme="minorHAnsi"/>
        </w:rPr>
        <w:t>TenderNed</w:t>
      </w:r>
      <w:proofErr w:type="spellEnd"/>
      <w:r w:rsidR="004B3E69" w:rsidRPr="00B86DCB">
        <w:rPr>
          <w:rFonts w:cstheme="minorHAnsi"/>
        </w:rPr>
        <w:t xml:space="preserve"> faciliteert</w:t>
      </w:r>
      <w:r w:rsidR="00C37FB3" w:rsidRPr="00B86DCB">
        <w:rPr>
          <w:rFonts w:cstheme="minorHAnsi"/>
        </w:rPr>
        <w:t xml:space="preserve"> niet in het selecteren van deze procedure.</w:t>
      </w:r>
      <w:r w:rsidR="006B0BF9" w:rsidRPr="00B86DCB">
        <w:rPr>
          <w:rFonts w:cstheme="minorHAnsi"/>
        </w:rPr>
        <w:t xml:space="preserve"> </w:t>
      </w:r>
      <w:r w:rsidR="004D7A18" w:rsidRPr="00B86DCB">
        <w:rPr>
          <w:rFonts w:cstheme="minorHAnsi"/>
        </w:rPr>
        <w:t>Deze procedure biedt ProRail de mogelijkheid om met deelnemers te onderhandelen over de eerste (en eventueel daaropvolgende) inschrijvingen, met als doel om de inhoud van de inschrijvingen te verbeteren.</w:t>
      </w:r>
      <w:r w:rsidR="00C37FB3" w:rsidRPr="00B86DCB">
        <w:rPr>
          <w:rFonts w:cstheme="minorHAnsi"/>
        </w:rPr>
        <w:t xml:space="preserve"> Binnen deze procedure zal een maximum opdrachtbedrag gelden.</w:t>
      </w:r>
    </w:p>
    <w:p w14:paraId="0D5E0BFE" w14:textId="7655EDB3" w:rsidR="00395929" w:rsidRPr="00B86DCB" w:rsidRDefault="006B0BF9">
      <w:pPr>
        <w:rPr>
          <w:rFonts w:cstheme="minorHAnsi"/>
        </w:rPr>
      </w:pPr>
      <w:r w:rsidRPr="00B86DCB">
        <w:rPr>
          <w:rFonts w:cstheme="minorHAnsi"/>
        </w:rPr>
        <w:t>ProRail vindt deze procedure passend voor deze opdracht gezien de complexiteit, de te bereiken doelen en overige kenmerken van de opdracht. De complexiteit komt onder meer tot uiting in omgeving</w:t>
      </w:r>
      <w:r w:rsidR="004D7A18" w:rsidRPr="00B86DCB">
        <w:rPr>
          <w:rFonts w:cstheme="minorHAnsi"/>
        </w:rPr>
        <w:t>- en hinder</w:t>
      </w:r>
      <w:r w:rsidR="00395929" w:rsidRPr="00B86DCB">
        <w:rPr>
          <w:rFonts w:cstheme="minorHAnsi"/>
        </w:rPr>
        <w:t xml:space="preserve">aspecten (gelegen in de Veluwe, bouwen in binnenstedelijk gebied </w:t>
      </w:r>
      <w:proofErr w:type="spellStart"/>
      <w:r w:rsidR="00395929" w:rsidRPr="00B86DCB">
        <w:rPr>
          <w:rFonts w:cstheme="minorHAnsi"/>
        </w:rPr>
        <w:t>temidden</w:t>
      </w:r>
      <w:proofErr w:type="spellEnd"/>
      <w:r w:rsidR="00395929" w:rsidRPr="00B86DCB">
        <w:rPr>
          <w:rFonts w:cstheme="minorHAnsi"/>
        </w:rPr>
        <w:t xml:space="preserve"> van andere gebiedsontwikkelingen)</w:t>
      </w:r>
      <w:r w:rsidRPr="00B86DCB">
        <w:rPr>
          <w:rFonts w:cstheme="minorHAnsi"/>
        </w:rPr>
        <w:t>, de verwevenheid van techniek</w:t>
      </w:r>
      <w:r w:rsidR="00395929" w:rsidRPr="00B86DCB">
        <w:rPr>
          <w:rFonts w:cstheme="minorHAnsi"/>
        </w:rPr>
        <w:t xml:space="preserve">, </w:t>
      </w:r>
      <w:r w:rsidR="004D7A18" w:rsidRPr="00B86DCB">
        <w:rPr>
          <w:rFonts w:cstheme="minorHAnsi"/>
        </w:rPr>
        <w:t xml:space="preserve">(civiele) </w:t>
      </w:r>
      <w:r w:rsidR="00395929" w:rsidRPr="00B86DCB">
        <w:rPr>
          <w:rFonts w:cstheme="minorHAnsi"/>
        </w:rPr>
        <w:t>bouwkunde</w:t>
      </w:r>
      <w:r w:rsidRPr="00B86DCB">
        <w:rPr>
          <w:rFonts w:cstheme="minorHAnsi"/>
        </w:rPr>
        <w:t xml:space="preserve"> en esthetica, en de vraagstukken rondom de elementen in </w:t>
      </w:r>
      <w:r w:rsidR="00395929" w:rsidRPr="00B86DCB">
        <w:rPr>
          <w:rFonts w:cstheme="minorHAnsi"/>
        </w:rPr>
        <w:t>het kader van risicodeling en optimalisaties</w:t>
      </w:r>
      <w:r w:rsidRPr="00B86DCB">
        <w:rPr>
          <w:rFonts w:cstheme="minorHAnsi"/>
        </w:rPr>
        <w:t>. Naast de scope in eisen heeft ProRail daarom doelstellingen opgesteld die tezamen met de eisen het kader bieden voor de opdracht.</w:t>
      </w:r>
      <w:r w:rsidR="00395929" w:rsidRPr="00B86DCB">
        <w:rPr>
          <w:rFonts w:cstheme="minorHAnsi"/>
        </w:rPr>
        <w:t xml:space="preserve"> </w:t>
      </w:r>
    </w:p>
    <w:p w14:paraId="01622BB3" w14:textId="77777777" w:rsidR="00DF1B47" w:rsidRDefault="00DF1B47">
      <w:pPr>
        <w:rPr>
          <w:rFonts w:cstheme="minorHAnsi"/>
        </w:rPr>
      </w:pPr>
      <w:r>
        <w:rPr>
          <w:rFonts w:cstheme="minorHAnsi"/>
        </w:rPr>
        <w:br w:type="page"/>
      </w:r>
    </w:p>
    <w:p w14:paraId="15CEAB1E" w14:textId="78E4ECED" w:rsidR="006B0BF9" w:rsidRPr="00B86DCB" w:rsidRDefault="00EB003B" w:rsidP="006B0BF9">
      <w:pPr>
        <w:tabs>
          <w:tab w:val="left" w:pos="2410"/>
        </w:tabs>
        <w:ind w:left="360" w:hanging="360"/>
        <w:rPr>
          <w:rFonts w:cstheme="minorHAnsi"/>
        </w:rPr>
      </w:pPr>
      <w:r w:rsidRPr="00B86DCB">
        <w:rPr>
          <w:rFonts w:cstheme="minorHAnsi"/>
        </w:rPr>
        <w:lastRenderedPageBreak/>
        <w:t>Op deze opgave zijn de volgende doelstellingen van kracht</w:t>
      </w:r>
      <w:r w:rsidR="006B0BF9" w:rsidRPr="00B86DCB">
        <w:rPr>
          <w:rFonts w:cstheme="minorHAnsi"/>
        </w:rPr>
        <w:t xml:space="preserve">: </w:t>
      </w:r>
    </w:p>
    <w:p w14:paraId="34875173" w14:textId="77777777" w:rsidR="006B0BF9" w:rsidRPr="00B86DCB" w:rsidRDefault="006B0BF9" w:rsidP="006B0BF9">
      <w:pPr>
        <w:pStyle w:val="Lijstalinea"/>
        <w:numPr>
          <w:ilvl w:val="0"/>
          <w:numId w:val="2"/>
        </w:numPr>
        <w:tabs>
          <w:tab w:val="left" w:pos="2410"/>
        </w:tabs>
        <w:rPr>
          <w:rFonts w:asciiTheme="minorHAnsi" w:hAnsiTheme="minorHAnsi" w:cstheme="minorHAnsi"/>
          <w:color w:val="auto"/>
          <w:sz w:val="22"/>
          <w:szCs w:val="22"/>
        </w:rPr>
      </w:pPr>
      <w:r w:rsidRPr="00B86DCB">
        <w:rPr>
          <w:rFonts w:asciiTheme="minorHAnsi" w:hAnsiTheme="minorHAnsi" w:cstheme="minorHAnsi"/>
          <w:color w:val="auto"/>
          <w:sz w:val="22"/>
          <w:szCs w:val="22"/>
        </w:rPr>
        <w:t>Maximaliseren van esthetische kwaliteit</w:t>
      </w:r>
    </w:p>
    <w:p w14:paraId="464C816B" w14:textId="77777777" w:rsidR="006B0BF9" w:rsidRPr="00B86DCB" w:rsidRDefault="006B0BF9" w:rsidP="006B0BF9">
      <w:pPr>
        <w:pStyle w:val="Lijstalinea"/>
        <w:numPr>
          <w:ilvl w:val="0"/>
          <w:numId w:val="2"/>
        </w:numPr>
        <w:tabs>
          <w:tab w:val="left" w:pos="2410"/>
        </w:tabs>
        <w:rPr>
          <w:rFonts w:asciiTheme="minorHAnsi" w:hAnsiTheme="minorHAnsi" w:cstheme="minorHAnsi"/>
          <w:color w:val="auto"/>
          <w:sz w:val="22"/>
          <w:szCs w:val="22"/>
        </w:rPr>
      </w:pPr>
      <w:r w:rsidRPr="00B86DCB">
        <w:rPr>
          <w:rFonts w:asciiTheme="minorHAnsi" w:hAnsiTheme="minorHAnsi" w:cstheme="minorHAnsi"/>
          <w:color w:val="auto"/>
          <w:sz w:val="22"/>
          <w:szCs w:val="22"/>
        </w:rPr>
        <w:t>Maximaliseren van de kwaliteit van reisproces gedurende de bouwfase</w:t>
      </w:r>
    </w:p>
    <w:p w14:paraId="000DBB25" w14:textId="77777777" w:rsidR="006B0BF9" w:rsidRPr="00B86DCB" w:rsidRDefault="006B0BF9" w:rsidP="006B0BF9">
      <w:pPr>
        <w:pStyle w:val="Lijstalinea"/>
        <w:numPr>
          <w:ilvl w:val="0"/>
          <w:numId w:val="2"/>
        </w:numPr>
        <w:tabs>
          <w:tab w:val="left" w:pos="2410"/>
        </w:tabs>
        <w:rPr>
          <w:rFonts w:asciiTheme="minorHAnsi" w:hAnsiTheme="minorHAnsi" w:cstheme="minorHAnsi"/>
          <w:color w:val="auto"/>
          <w:sz w:val="22"/>
          <w:szCs w:val="22"/>
        </w:rPr>
      </w:pPr>
      <w:r w:rsidRPr="00B86DCB">
        <w:rPr>
          <w:rFonts w:asciiTheme="minorHAnsi" w:hAnsiTheme="minorHAnsi" w:cstheme="minorHAnsi"/>
          <w:color w:val="auto"/>
          <w:sz w:val="22"/>
          <w:szCs w:val="22"/>
        </w:rPr>
        <w:t>Maximaliseren van de beschikbaarheid van bestaande vervoersprocessen per trein</w:t>
      </w:r>
    </w:p>
    <w:p w14:paraId="29D122AE" w14:textId="77777777" w:rsidR="006B0BF9" w:rsidRPr="00B86DCB" w:rsidRDefault="006B0BF9" w:rsidP="006B0BF9">
      <w:pPr>
        <w:pStyle w:val="Lijstalinea"/>
        <w:numPr>
          <w:ilvl w:val="0"/>
          <w:numId w:val="2"/>
        </w:numPr>
        <w:tabs>
          <w:tab w:val="left" w:pos="2410"/>
        </w:tabs>
        <w:rPr>
          <w:rFonts w:asciiTheme="minorHAnsi" w:hAnsiTheme="minorHAnsi" w:cstheme="minorHAnsi"/>
          <w:color w:val="auto"/>
          <w:sz w:val="22"/>
          <w:szCs w:val="22"/>
        </w:rPr>
      </w:pPr>
      <w:r w:rsidRPr="00B86DCB">
        <w:rPr>
          <w:rFonts w:asciiTheme="minorHAnsi" w:hAnsiTheme="minorHAnsi" w:cstheme="minorHAnsi"/>
          <w:color w:val="auto"/>
          <w:sz w:val="22"/>
          <w:szCs w:val="22"/>
        </w:rPr>
        <w:t xml:space="preserve">Maximaliseren omgevingstevredenheid  </w:t>
      </w:r>
    </w:p>
    <w:p w14:paraId="0F40AB90" w14:textId="77777777" w:rsidR="00B86DCB" w:rsidRPr="00B86DCB" w:rsidRDefault="00B86DCB" w:rsidP="00EF7FF0">
      <w:pPr>
        <w:spacing w:line="240" w:lineRule="atLeast"/>
        <w:ind w:left="360" w:hanging="360"/>
        <w:jc w:val="both"/>
        <w:rPr>
          <w:rFonts w:cstheme="minorHAnsi"/>
        </w:rPr>
      </w:pPr>
    </w:p>
    <w:p w14:paraId="102BEC8A" w14:textId="27053EA3" w:rsidR="00C37FB3" w:rsidRPr="00B86DCB" w:rsidRDefault="006B0BF9" w:rsidP="00EF7FF0">
      <w:pPr>
        <w:spacing w:line="240" w:lineRule="atLeast"/>
        <w:ind w:left="360" w:hanging="360"/>
        <w:jc w:val="both"/>
        <w:rPr>
          <w:rFonts w:cstheme="minorHAnsi"/>
        </w:rPr>
      </w:pPr>
      <w:r w:rsidRPr="00B86DCB">
        <w:rPr>
          <w:rFonts w:cstheme="minorHAnsi"/>
        </w:rPr>
        <w:t xml:space="preserve">De einddatum van het contract is gelegen op </w:t>
      </w:r>
      <w:r w:rsidR="00D12C89" w:rsidRPr="00B86DCB">
        <w:rPr>
          <w:rFonts w:cstheme="minorHAnsi"/>
        </w:rPr>
        <w:t>01 maart 2025</w:t>
      </w:r>
      <w:r w:rsidRPr="00B86DCB">
        <w:rPr>
          <w:rFonts w:cstheme="minorHAnsi"/>
        </w:rPr>
        <w:t>, met tus</w:t>
      </w:r>
      <w:r w:rsidR="00EF7FF0" w:rsidRPr="00B86DCB">
        <w:rPr>
          <w:rFonts w:cstheme="minorHAnsi"/>
        </w:rPr>
        <w:t>sentijdse deelopleveringen voor</w:t>
      </w:r>
      <w:r w:rsidR="00C37FB3" w:rsidRPr="00B86DCB">
        <w:rPr>
          <w:rFonts w:cstheme="minorHAnsi"/>
        </w:rPr>
        <w:t>:</w:t>
      </w:r>
    </w:p>
    <w:p w14:paraId="410200E0" w14:textId="462DE997" w:rsidR="00C37FB3" w:rsidRPr="00B86DCB" w:rsidRDefault="00EF7FF0" w:rsidP="00C37FB3">
      <w:pPr>
        <w:pStyle w:val="Lijstalinea"/>
        <w:numPr>
          <w:ilvl w:val="0"/>
          <w:numId w:val="5"/>
        </w:numPr>
        <w:spacing w:line="240" w:lineRule="atLeast"/>
        <w:jc w:val="both"/>
        <w:rPr>
          <w:rFonts w:asciiTheme="minorHAnsi" w:hAnsiTheme="minorHAnsi" w:cstheme="minorHAnsi"/>
          <w:color w:val="auto"/>
          <w:sz w:val="22"/>
          <w:szCs w:val="22"/>
        </w:rPr>
      </w:pPr>
      <w:r w:rsidRPr="00B86DCB">
        <w:rPr>
          <w:rFonts w:asciiTheme="minorHAnsi" w:hAnsiTheme="minorHAnsi" w:cstheme="minorHAnsi"/>
          <w:color w:val="auto"/>
          <w:sz w:val="22"/>
          <w:szCs w:val="22"/>
        </w:rPr>
        <w:t>het opheffen van twe</w:t>
      </w:r>
      <w:r w:rsidR="00C37FB3" w:rsidRPr="00B86DCB">
        <w:rPr>
          <w:rFonts w:asciiTheme="minorHAnsi" w:hAnsiTheme="minorHAnsi" w:cstheme="minorHAnsi"/>
          <w:color w:val="auto"/>
          <w:sz w:val="22"/>
          <w:szCs w:val="22"/>
        </w:rPr>
        <w:t>e overwegen op 10 december 2021</w:t>
      </w:r>
      <w:r w:rsidRPr="00B86DCB">
        <w:rPr>
          <w:rFonts w:asciiTheme="minorHAnsi" w:hAnsiTheme="minorHAnsi" w:cstheme="minorHAnsi"/>
          <w:color w:val="auto"/>
          <w:sz w:val="22"/>
          <w:szCs w:val="22"/>
        </w:rPr>
        <w:t xml:space="preserve"> </w:t>
      </w:r>
    </w:p>
    <w:p w14:paraId="35E218DA" w14:textId="609FEE98" w:rsidR="00EF7FF0" w:rsidRPr="00B86DCB" w:rsidRDefault="00EF7FF0" w:rsidP="00C37FB3">
      <w:pPr>
        <w:pStyle w:val="Lijstalinea"/>
        <w:numPr>
          <w:ilvl w:val="0"/>
          <w:numId w:val="5"/>
        </w:numPr>
        <w:spacing w:line="240" w:lineRule="atLeast"/>
        <w:jc w:val="both"/>
        <w:rPr>
          <w:rFonts w:asciiTheme="minorHAnsi" w:hAnsiTheme="minorHAnsi" w:cstheme="minorHAnsi"/>
          <w:color w:val="auto"/>
          <w:sz w:val="22"/>
          <w:szCs w:val="22"/>
        </w:rPr>
      </w:pPr>
      <w:r w:rsidRPr="00B86DCB">
        <w:rPr>
          <w:rFonts w:asciiTheme="minorHAnsi" w:hAnsiTheme="minorHAnsi" w:cstheme="minorHAnsi"/>
          <w:color w:val="auto"/>
          <w:sz w:val="22"/>
          <w:szCs w:val="22"/>
        </w:rPr>
        <w:t xml:space="preserve">PHS </w:t>
      </w:r>
      <w:proofErr w:type="spellStart"/>
      <w:r w:rsidRPr="00B86DCB">
        <w:rPr>
          <w:rFonts w:asciiTheme="minorHAnsi" w:hAnsiTheme="minorHAnsi" w:cstheme="minorHAnsi"/>
          <w:color w:val="auto"/>
          <w:sz w:val="22"/>
          <w:szCs w:val="22"/>
        </w:rPr>
        <w:t>Infrastuctuur</w:t>
      </w:r>
      <w:proofErr w:type="spellEnd"/>
      <w:r w:rsidRPr="00B86DCB">
        <w:rPr>
          <w:rFonts w:asciiTheme="minorHAnsi" w:hAnsiTheme="minorHAnsi" w:cstheme="minorHAnsi"/>
          <w:color w:val="auto"/>
          <w:sz w:val="22"/>
          <w:szCs w:val="22"/>
        </w:rPr>
        <w:t xml:space="preserve"> </w:t>
      </w:r>
      <w:proofErr w:type="spellStart"/>
      <w:r w:rsidRPr="00B86DCB">
        <w:rPr>
          <w:rFonts w:asciiTheme="minorHAnsi" w:hAnsiTheme="minorHAnsi" w:cstheme="minorHAnsi"/>
          <w:color w:val="auto"/>
          <w:sz w:val="22"/>
          <w:szCs w:val="22"/>
        </w:rPr>
        <w:t>exploitatief</w:t>
      </w:r>
      <w:proofErr w:type="spellEnd"/>
      <w:r w:rsidRPr="00B86DCB">
        <w:rPr>
          <w:rFonts w:asciiTheme="minorHAnsi" w:hAnsiTheme="minorHAnsi" w:cstheme="minorHAnsi"/>
          <w:color w:val="auto"/>
          <w:sz w:val="22"/>
          <w:szCs w:val="22"/>
        </w:rPr>
        <w:t xml:space="preserve"> gereed op 10 december 2022</w:t>
      </w:r>
    </w:p>
    <w:p w14:paraId="3DE03099" w14:textId="77777777" w:rsidR="00EF7FF0" w:rsidRPr="00B86DCB" w:rsidRDefault="00EF7FF0" w:rsidP="00C37FB3">
      <w:pPr>
        <w:pStyle w:val="Lijstalinea"/>
        <w:numPr>
          <w:ilvl w:val="0"/>
          <w:numId w:val="5"/>
        </w:numPr>
        <w:spacing w:line="240" w:lineRule="atLeast"/>
        <w:jc w:val="both"/>
        <w:rPr>
          <w:rFonts w:asciiTheme="minorHAnsi" w:hAnsiTheme="minorHAnsi" w:cstheme="minorHAnsi"/>
          <w:color w:val="auto"/>
          <w:sz w:val="22"/>
          <w:szCs w:val="22"/>
        </w:rPr>
      </w:pPr>
      <w:r w:rsidRPr="00B86DCB">
        <w:rPr>
          <w:rFonts w:asciiTheme="minorHAnsi" w:hAnsiTheme="minorHAnsi" w:cstheme="minorHAnsi"/>
          <w:color w:val="auto"/>
          <w:sz w:val="22"/>
          <w:szCs w:val="22"/>
        </w:rPr>
        <w:t>Casco commerciële units conform eindsituatie gereed op 09 september 2024</w:t>
      </w:r>
    </w:p>
    <w:p w14:paraId="5CB52968" w14:textId="7232AE09" w:rsidR="00EF7FF0" w:rsidRDefault="00EF7FF0" w:rsidP="00EF7FF0">
      <w:pPr>
        <w:pStyle w:val="Lijstalinea"/>
        <w:numPr>
          <w:ilvl w:val="0"/>
          <w:numId w:val="3"/>
        </w:numPr>
        <w:spacing w:before="0" w:line="240" w:lineRule="atLeast"/>
        <w:jc w:val="both"/>
        <w:rPr>
          <w:rFonts w:asciiTheme="minorHAnsi" w:hAnsiTheme="minorHAnsi" w:cstheme="minorHAnsi"/>
          <w:color w:val="auto"/>
          <w:sz w:val="22"/>
          <w:szCs w:val="22"/>
        </w:rPr>
      </w:pPr>
      <w:r w:rsidRPr="00B86DCB">
        <w:rPr>
          <w:rFonts w:asciiTheme="minorHAnsi" w:hAnsiTheme="minorHAnsi" w:cstheme="minorHAnsi"/>
          <w:color w:val="auto"/>
          <w:sz w:val="22"/>
          <w:szCs w:val="22"/>
        </w:rPr>
        <w:t xml:space="preserve">Het nieuwe station met PHS infrastructuur </w:t>
      </w:r>
      <w:proofErr w:type="spellStart"/>
      <w:r w:rsidRPr="00B86DCB">
        <w:rPr>
          <w:rFonts w:asciiTheme="minorHAnsi" w:hAnsiTheme="minorHAnsi" w:cstheme="minorHAnsi"/>
          <w:color w:val="auto"/>
          <w:sz w:val="22"/>
          <w:szCs w:val="22"/>
        </w:rPr>
        <w:t>exploitatief</w:t>
      </w:r>
      <w:proofErr w:type="spellEnd"/>
      <w:r w:rsidRPr="00B86DCB">
        <w:rPr>
          <w:rFonts w:asciiTheme="minorHAnsi" w:hAnsiTheme="minorHAnsi" w:cstheme="minorHAnsi"/>
          <w:color w:val="auto"/>
          <w:sz w:val="22"/>
          <w:szCs w:val="22"/>
        </w:rPr>
        <w:t xml:space="preserve"> gereed op 10 december 2024. </w:t>
      </w:r>
    </w:p>
    <w:p w14:paraId="1D4B8B34" w14:textId="1BA947C2" w:rsidR="00B86DCB" w:rsidRDefault="00B86DCB" w:rsidP="00B86DCB">
      <w:pPr>
        <w:spacing w:line="240" w:lineRule="atLeast"/>
        <w:jc w:val="both"/>
        <w:rPr>
          <w:rFonts w:cstheme="minorHAnsi"/>
        </w:rPr>
      </w:pPr>
    </w:p>
    <w:p w14:paraId="4832A94E" w14:textId="0560D02C" w:rsidR="00604837" w:rsidRDefault="00604837" w:rsidP="00B86DCB">
      <w:pPr>
        <w:spacing w:line="240" w:lineRule="atLeast"/>
        <w:jc w:val="both"/>
        <w:rPr>
          <w:rFonts w:cstheme="minorHAnsi"/>
        </w:rPr>
      </w:pPr>
      <w:r w:rsidRPr="00604837">
        <w:rPr>
          <w:rFonts w:cstheme="minorHAnsi"/>
        </w:rPr>
        <w:t xml:space="preserve">ProRail stelt als </w:t>
      </w:r>
      <w:bookmarkStart w:id="0" w:name="_GoBack"/>
      <w:bookmarkEnd w:id="0"/>
      <w:r w:rsidRPr="00604837">
        <w:rPr>
          <w:rFonts w:cstheme="minorHAnsi"/>
        </w:rPr>
        <w:t xml:space="preserve">eis dat u zich tijdens de overlegrondes laat vergezellen door het ingenieursbureau met de erkenning Ingenieursbureaus Treinbeveiliging, wat voor u het </w:t>
      </w:r>
      <w:proofErr w:type="spellStart"/>
      <w:r w:rsidRPr="00604837">
        <w:rPr>
          <w:rFonts w:cstheme="minorHAnsi"/>
        </w:rPr>
        <w:t>interlocking</w:t>
      </w:r>
      <w:proofErr w:type="spellEnd"/>
      <w:r w:rsidRPr="00604837">
        <w:rPr>
          <w:rFonts w:cstheme="minorHAnsi"/>
        </w:rPr>
        <w:t xml:space="preserve"> systeem ontwerpt.</w:t>
      </w:r>
    </w:p>
    <w:p w14:paraId="6B4B3E95" w14:textId="30ADECE5" w:rsidR="00B86DCB" w:rsidRPr="00B86DCB" w:rsidRDefault="00B86DCB" w:rsidP="00B86DCB">
      <w:pPr>
        <w:rPr>
          <w:rFonts w:cstheme="minorHAnsi"/>
        </w:rPr>
      </w:pPr>
      <w:r>
        <w:rPr>
          <w:rFonts w:cstheme="minorHAnsi"/>
        </w:rPr>
        <w:t xml:space="preserve">In het downloadcentrum in </w:t>
      </w:r>
      <w:proofErr w:type="spellStart"/>
      <w:r>
        <w:rPr>
          <w:rFonts w:cstheme="minorHAnsi"/>
        </w:rPr>
        <w:t>TenderNed</w:t>
      </w:r>
      <w:proofErr w:type="spellEnd"/>
      <w:r>
        <w:rPr>
          <w:rFonts w:cstheme="minorHAnsi"/>
        </w:rPr>
        <w:t xml:space="preserve"> vindt u tevens een presentatie die de scope nader verduidelijkt. De informatie is op hoofdlijnen en beeldvormend. </w:t>
      </w:r>
    </w:p>
    <w:p w14:paraId="3D94F66D" w14:textId="77777777" w:rsidR="00B86DCB" w:rsidRDefault="00B86DCB" w:rsidP="00C37FB3">
      <w:pPr>
        <w:pStyle w:val="Kop2"/>
        <w:numPr>
          <w:ilvl w:val="0"/>
          <w:numId w:val="0"/>
        </w:numPr>
        <w:rPr>
          <w:rFonts w:asciiTheme="minorHAnsi" w:hAnsiTheme="minorHAnsi" w:cstheme="minorHAnsi"/>
          <w:sz w:val="22"/>
          <w:szCs w:val="22"/>
        </w:rPr>
      </w:pPr>
      <w:bookmarkStart w:id="1" w:name="_Toc34228503"/>
    </w:p>
    <w:p w14:paraId="598CF61E" w14:textId="40ACBB29" w:rsidR="00C37FB3" w:rsidRPr="00B86DCB" w:rsidRDefault="00C37FB3" w:rsidP="00C37FB3">
      <w:pPr>
        <w:pStyle w:val="Kop2"/>
        <w:numPr>
          <w:ilvl w:val="0"/>
          <w:numId w:val="0"/>
        </w:numPr>
        <w:rPr>
          <w:rFonts w:asciiTheme="minorHAnsi" w:hAnsiTheme="minorHAnsi" w:cstheme="minorHAnsi"/>
          <w:sz w:val="22"/>
          <w:szCs w:val="22"/>
        </w:rPr>
      </w:pPr>
      <w:r w:rsidRPr="00B86DCB">
        <w:rPr>
          <w:rFonts w:asciiTheme="minorHAnsi" w:hAnsiTheme="minorHAnsi" w:cstheme="minorHAnsi"/>
          <w:sz w:val="22"/>
          <w:szCs w:val="22"/>
        </w:rPr>
        <w:t>Doel en intentie van de procedure en het contract</w:t>
      </w:r>
      <w:bookmarkEnd w:id="1"/>
    </w:p>
    <w:p w14:paraId="0FCAD41D" w14:textId="7931EE5D" w:rsidR="00C37FB3" w:rsidRPr="00B86DCB" w:rsidRDefault="00C37FB3" w:rsidP="00C37FB3">
      <w:pPr>
        <w:rPr>
          <w:rFonts w:cstheme="minorHAnsi"/>
        </w:rPr>
      </w:pPr>
      <w:r w:rsidRPr="00B86DCB">
        <w:rPr>
          <w:rFonts w:cstheme="minorHAnsi"/>
        </w:rPr>
        <w:t xml:space="preserve">ProRail en haar partners Gemeente Ede en NS zijn ervan overtuigd dat het succesvol realiseren van deze opgave en de bijbehorende doelstellingen binnen het gestelde maximale budget mogelijk wordt wanneer ProRail en haar partners en ketenpartners uit de aannemerij en ingenieursmarkt elkaar versterken. Succesfactoren daarbij zijn een constructieve samenwerking, transparantie, het betrekken van kennis uit de markt en risicodeling.   </w:t>
      </w:r>
    </w:p>
    <w:p w14:paraId="48BCB568" w14:textId="77777777" w:rsidR="00C37FB3" w:rsidRPr="00B86DCB" w:rsidRDefault="00C37FB3" w:rsidP="00C37FB3">
      <w:pPr>
        <w:rPr>
          <w:rFonts w:cstheme="minorHAnsi"/>
        </w:rPr>
      </w:pPr>
      <w:r w:rsidRPr="00B86DCB">
        <w:rPr>
          <w:rFonts w:cstheme="minorHAnsi"/>
        </w:rPr>
        <w:t>Om dit te bereiken zijn de procedure en het contract ingericht om de succesfactoren te faciliteren. In dit hoofdstuk wordt op hoofdlijnen uitgelicht wat de voornaamste middelen zijn die worden ingezet om dit te mogelijk te maken.</w:t>
      </w:r>
    </w:p>
    <w:p w14:paraId="28C63284" w14:textId="77777777" w:rsidR="00C37FB3" w:rsidRPr="00B86DCB" w:rsidRDefault="00C37FB3" w:rsidP="00C37FB3">
      <w:pPr>
        <w:rPr>
          <w:rFonts w:cstheme="minorHAnsi"/>
          <w:b/>
        </w:rPr>
      </w:pPr>
      <w:r w:rsidRPr="00B86DCB">
        <w:rPr>
          <w:rFonts w:cstheme="minorHAnsi"/>
          <w:b/>
        </w:rPr>
        <w:t>Onderhandelingsprocedure met overleg, schriftelijke inlichtingen en onderhandeling binnen een ruim tijdspad</w:t>
      </w:r>
    </w:p>
    <w:p w14:paraId="568CCB31" w14:textId="77777777" w:rsidR="00C37FB3" w:rsidRPr="00B86DCB" w:rsidRDefault="00C37FB3" w:rsidP="00C37FB3">
      <w:pPr>
        <w:rPr>
          <w:rFonts w:cstheme="minorHAnsi"/>
        </w:rPr>
      </w:pPr>
      <w:r w:rsidRPr="00B86DCB">
        <w:rPr>
          <w:rFonts w:cstheme="minorHAnsi"/>
        </w:rPr>
        <w:t xml:space="preserve">Kernwoord tijdens deze aanbestedingsprocedure zal interactie zijn. Om die reden is er voldoende tijd uitgetrokken om die interactie plaats te laten vinden. Door middel van overleg- en schriftelijke inlichtingenrondes kunnen we de uitdagingen in voorliggende opgave verduidelijken, onzekerheden wegnemen en de voorliggende vraag aanscherpen, deelbare risico’s identificeren en suggesties voor verbetering aftasten. Tijdens dit proces is transparantie leidend, zodat we zoveel mogelijk onduidelijkheden kunnen wegnemen. In deze procedure zijn dan ook meerdere contactmomenten ingebouwd. Wij nodigen partijen dan ook nadrukkelijk uit om van deze gelegenheden gebruik te maken. </w:t>
      </w:r>
    </w:p>
    <w:p w14:paraId="4E171F22" w14:textId="77777777" w:rsidR="00C37FB3" w:rsidRPr="00B86DCB" w:rsidRDefault="00C37FB3" w:rsidP="00C37FB3">
      <w:pPr>
        <w:rPr>
          <w:rFonts w:cstheme="minorHAnsi"/>
        </w:rPr>
      </w:pPr>
      <w:r w:rsidRPr="00B86DCB">
        <w:rPr>
          <w:rFonts w:cstheme="minorHAnsi"/>
        </w:rPr>
        <w:t>Wanneer het dossier is geoptimaliseerd en de partijen hun eerste aanbieding hebben gedaan biedt de onderhandelingsprocedure de mogelijkheid om de individuele aanbieding van partijen te verbeteren. Zowel de inschrijver als ProRail kunnen onderhandelingsonderwerpen aandragen, met als doel de herziene aanbieding nog nauwer te laten aansluiten op de opgave. Ook onderhandelen we met partijen over de invulling van de risicodelingsparagraaf in de overeenkomst.</w:t>
      </w:r>
    </w:p>
    <w:p w14:paraId="4749E50D" w14:textId="77777777" w:rsidR="00DF1B47" w:rsidRDefault="00DF1B47">
      <w:pPr>
        <w:rPr>
          <w:rFonts w:cstheme="minorHAnsi"/>
          <w:b/>
        </w:rPr>
      </w:pPr>
      <w:r>
        <w:rPr>
          <w:rFonts w:cstheme="minorHAnsi"/>
          <w:b/>
        </w:rPr>
        <w:lastRenderedPageBreak/>
        <w:br w:type="page"/>
      </w:r>
    </w:p>
    <w:p w14:paraId="21218159" w14:textId="600BFF31" w:rsidR="00C37FB3" w:rsidRPr="00B86DCB" w:rsidRDefault="00C37FB3" w:rsidP="00C37FB3">
      <w:pPr>
        <w:rPr>
          <w:rFonts w:cstheme="minorHAnsi"/>
          <w:b/>
        </w:rPr>
      </w:pPr>
      <w:r w:rsidRPr="00B86DCB">
        <w:rPr>
          <w:rFonts w:cstheme="minorHAnsi"/>
          <w:b/>
        </w:rPr>
        <w:lastRenderedPageBreak/>
        <w:t>Totaalpalet aan gunningscriteria</w:t>
      </w:r>
    </w:p>
    <w:p w14:paraId="1D6C0694" w14:textId="77777777" w:rsidR="00C37FB3" w:rsidRPr="00B86DCB" w:rsidRDefault="00C37FB3" w:rsidP="00C37FB3">
      <w:pPr>
        <w:rPr>
          <w:rFonts w:cstheme="minorHAnsi"/>
        </w:rPr>
      </w:pPr>
      <w:r w:rsidRPr="00B86DCB">
        <w:rPr>
          <w:rFonts w:cstheme="minorHAnsi"/>
        </w:rPr>
        <w:t>De gunningscriteria zijn ingericht om partijen zich te laten onderscheiden op goede werkzame ideeën qua aanpak ten behoeve van het realiseren van de projectdoelstellingen. Het inzetten van kennis wordt hiermee beloond. Gezien het beschikbare budget bestaat tevens de mogelijkheid voor partijen om minder scope aan te bieden ten behoeve van een betere aanpak. ProRail introduceert hiermee aanvullend een mogelijkheid voor partijen om zich te differentiëren. De overige gunningscriteria hebben tot doel overkoepelende doelstellingen op het gebied van veiligheidsambities, CO2-ambities en lage LCC-kosten te realiseren.</w:t>
      </w:r>
    </w:p>
    <w:p w14:paraId="7D03FA0A" w14:textId="77777777" w:rsidR="00C37FB3" w:rsidRPr="00B86DCB" w:rsidRDefault="00C37FB3" w:rsidP="00C37FB3">
      <w:pPr>
        <w:rPr>
          <w:rFonts w:cstheme="minorHAnsi"/>
          <w:b/>
        </w:rPr>
      </w:pPr>
      <w:r w:rsidRPr="00B86DCB">
        <w:rPr>
          <w:rFonts w:cstheme="minorHAnsi"/>
          <w:b/>
        </w:rPr>
        <w:t xml:space="preserve">Mini-alliantie, bestaande uit </w:t>
      </w:r>
      <w:proofErr w:type="spellStart"/>
      <w:r w:rsidRPr="00B86DCB">
        <w:rPr>
          <w:rFonts w:cstheme="minorHAnsi"/>
          <w:b/>
        </w:rPr>
        <w:t>risico-deling</w:t>
      </w:r>
      <w:proofErr w:type="spellEnd"/>
      <w:r w:rsidRPr="00B86DCB">
        <w:rPr>
          <w:rFonts w:cstheme="minorHAnsi"/>
          <w:b/>
        </w:rPr>
        <w:t xml:space="preserve"> en optimalisatieregeling in de contractuele fase</w:t>
      </w:r>
    </w:p>
    <w:p w14:paraId="1C9C4B9E" w14:textId="77777777" w:rsidR="00C37FB3" w:rsidRPr="00B86DCB" w:rsidRDefault="00C37FB3" w:rsidP="00C37FB3">
      <w:pPr>
        <w:rPr>
          <w:rFonts w:cstheme="minorHAnsi"/>
        </w:rPr>
      </w:pPr>
      <w:r w:rsidRPr="00B86DCB">
        <w:rPr>
          <w:rFonts w:cstheme="minorHAnsi"/>
        </w:rPr>
        <w:t xml:space="preserve">Ook na de aanbesteding willen de projectpartners stimuleren dat goede ideeën beloond worden die het behalen van de doelen dichterbij brengt. Om die reden zijn in het contract de </w:t>
      </w:r>
      <w:proofErr w:type="spellStart"/>
      <w:r w:rsidRPr="00B86DCB">
        <w:rPr>
          <w:rFonts w:cstheme="minorHAnsi"/>
        </w:rPr>
        <w:t>risico-deling</w:t>
      </w:r>
      <w:proofErr w:type="spellEnd"/>
      <w:r w:rsidRPr="00B86DCB">
        <w:rPr>
          <w:rFonts w:cstheme="minorHAnsi"/>
        </w:rPr>
        <w:t xml:space="preserve"> en optimalisatieregeling opgenomen. Binnen de contouren van de </w:t>
      </w:r>
      <w:proofErr w:type="spellStart"/>
      <w:r w:rsidRPr="00B86DCB">
        <w:rPr>
          <w:rFonts w:cstheme="minorHAnsi"/>
        </w:rPr>
        <w:t>risico-deling</w:t>
      </w:r>
      <w:proofErr w:type="spellEnd"/>
      <w:r w:rsidRPr="00B86DCB">
        <w:rPr>
          <w:rFonts w:cstheme="minorHAnsi"/>
        </w:rPr>
        <w:t xml:space="preserve"> zoeken we gezamenlijk naar de beste wijze om bepaalde risico’s af te wenden. Wanneer dit lukt delen we in de baten. Datzelfde geldt voor de optimalisatieregeling. Middels deze regeling kunnen optimalisaties geïnitieerd vanuit de opdrachtnemer worden beloond. </w:t>
      </w:r>
    </w:p>
    <w:p w14:paraId="30D176F9" w14:textId="77777777" w:rsidR="00C37FB3" w:rsidRPr="00B86DCB" w:rsidRDefault="00C37FB3" w:rsidP="00C37FB3">
      <w:pPr>
        <w:rPr>
          <w:rFonts w:cstheme="minorHAnsi"/>
          <w:b/>
        </w:rPr>
      </w:pPr>
      <w:r w:rsidRPr="00B86DCB">
        <w:rPr>
          <w:rFonts w:cstheme="minorHAnsi"/>
          <w:b/>
        </w:rPr>
        <w:t>Herziene betalingsregeling, indexeringsregeling en het toestaan van indexering op lonen</w:t>
      </w:r>
    </w:p>
    <w:p w14:paraId="6ECE03F3" w14:textId="77777777" w:rsidR="00C37FB3" w:rsidRPr="00B86DCB" w:rsidRDefault="00C37FB3" w:rsidP="00C37FB3">
      <w:pPr>
        <w:rPr>
          <w:rFonts w:cstheme="minorHAnsi"/>
          <w:b/>
        </w:rPr>
      </w:pPr>
      <w:r w:rsidRPr="00B86DCB">
        <w:rPr>
          <w:rFonts w:cstheme="minorHAnsi"/>
        </w:rPr>
        <w:t>ProRail streeft ernaar om een zo fair mogelijk palet aan voorwaarden aan te bieden aan partijen. Goede contractuele voorwaarden op het gebied van betaling en indexering zorgen ervoor dat ruimte ontstaat om de aanbieding te optimaliseren en samenwerking verder te faciliteren. De betalingsregeling die in dit contract is opgenomen heeft tot doel voorfinanciering vanuit de aannemer te minimaliseren. Hierdoor worden onnodige kosten weggenomen. Ook wijkt de indexeringsregeling af van bestaande contracten (toevoeging mogelijkheid indexering van lonen). De indexeringsregeling op materialen is daarnaast versimpeld.</w:t>
      </w:r>
    </w:p>
    <w:p w14:paraId="22792EE4" w14:textId="77777777" w:rsidR="00C37FB3" w:rsidRPr="00B86DCB" w:rsidRDefault="00C37FB3" w:rsidP="00C37FB3">
      <w:pPr>
        <w:rPr>
          <w:rFonts w:cstheme="minorHAnsi"/>
          <w:b/>
        </w:rPr>
      </w:pPr>
      <w:r w:rsidRPr="00B86DCB">
        <w:rPr>
          <w:rFonts w:cstheme="minorHAnsi"/>
          <w:b/>
        </w:rPr>
        <w:t>Relationeel contract op basis van de samenwerkingsprincipes</w:t>
      </w:r>
    </w:p>
    <w:p w14:paraId="1E089967" w14:textId="77777777" w:rsidR="00C37FB3" w:rsidRPr="00B86DCB" w:rsidRDefault="00C37FB3" w:rsidP="00C37FB3">
      <w:pPr>
        <w:rPr>
          <w:rFonts w:cstheme="minorHAnsi"/>
        </w:rPr>
      </w:pPr>
      <w:r w:rsidRPr="00B86DCB">
        <w:rPr>
          <w:rFonts w:cstheme="minorHAnsi"/>
        </w:rPr>
        <w:t>Zoals reeds eerder gesteld zien de projectpartners in samenwerking een kritische succesfactor. Eens te meer omdat we op een aantal elementen nadrukkelijk met elkaar de opgave oppakken. Voordat we, na gunning, aan de slag gaan bepalen we eerst met elkaar hoe we de samenwerking gaan inrichten zodat de doelen behaald gaan worden. Dit doen we op basis van de samenwerkingsprincipes uit de Vraagspecificatie. Het resultaat van deze PSU is een relationeel contract, wat tevens een plaats heeft binnen de rangorde van documenten. Partijen worden nadrukkelijk uitgenodigd elkaar hierop aan te spreken. Ook evalueren we gedurende het project de samenwerking op regelmatige basis, zodat deze steeds het behalen van het doel blijft faciliteren.</w:t>
      </w:r>
    </w:p>
    <w:p w14:paraId="36F4B4AF" w14:textId="77777777" w:rsidR="00C37FB3" w:rsidRPr="00B86DCB" w:rsidRDefault="00C37FB3" w:rsidP="00C37FB3">
      <w:pPr>
        <w:rPr>
          <w:rFonts w:cstheme="minorHAnsi"/>
          <w:b/>
        </w:rPr>
      </w:pPr>
      <w:r w:rsidRPr="00B86DCB">
        <w:rPr>
          <w:rFonts w:cstheme="minorHAnsi"/>
          <w:b/>
        </w:rPr>
        <w:t>Tegemoetkoming in de aanbestedingskosten</w:t>
      </w:r>
    </w:p>
    <w:p w14:paraId="64C45EE9" w14:textId="708345D5" w:rsidR="00C37FB3" w:rsidRDefault="00C37FB3" w:rsidP="00C37FB3">
      <w:pPr>
        <w:rPr>
          <w:rFonts w:cstheme="minorHAnsi"/>
        </w:rPr>
      </w:pPr>
      <w:r w:rsidRPr="00B86DCB">
        <w:rPr>
          <w:rFonts w:cstheme="minorHAnsi"/>
        </w:rPr>
        <w:t xml:space="preserve">Gezien de aard van de vraag die in de markt gezet wordt en de intensiteit van de procedure, biedt ProRail een representatieve tegemoetkoming voor deelnemende partijen aan. </w:t>
      </w:r>
    </w:p>
    <w:p w14:paraId="771AE38D" w14:textId="7D3CE114" w:rsidR="00B86DCB" w:rsidRDefault="00B86DCB" w:rsidP="00C37FB3">
      <w:pPr>
        <w:rPr>
          <w:rFonts w:cstheme="minorHAnsi"/>
        </w:rPr>
      </w:pPr>
    </w:p>
    <w:p w14:paraId="50554913" w14:textId="77777777" w:rsidR="002E17CF" w:rsidRPr="00496036" w:rsidRDefault="002E17CF" w:rsidP="002E17CF">
      <w:pPr>
        <w:rPr>
          <w:rFonts w:ascii="Arial" w:hAnsi="Arial" w:cs="Arial"/>
          <w:sz w:val="20"/>
          <w:szCs w:val="20"/>
        </w:rPr>
      </w:pPr>
    </w:p>
    <w:sectPr w:rsidR="002E17CF" w:rsidRPr="00496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37"/>
    <w:multiLevelType w:val="hybridMultilevel"/>
    <w:tmpl w:val="D4CC25F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E418A1"/>
    <w:multiLevelType w:val="hybridMultilevel"/>
    <w:tmpl w:val="2BFCD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56375D"/>
    <w:multiLevelType w:val="multilevel"/>
    <w:tmpl w:val="B8669A5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717"/>
        </w:tabs>
        <w:ind w:left="717"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 w15:restartNumberingAfterBreak="0">
    <w:nsid w:val="74FC337B"/>
    <w:multiLevelType w:val="hybridMultilevel"/>
    <w:tmpl w:val="7D965B7C"/>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F7"/>
    <w:rsid w:val="00123E7C"/>
    <w:rsid w:val="002E17CF"/>
    <w:rsid w:val="00395929"/>
    <w:rsid w:val="00496036"/>
    <w:rsid w:val="004B3E69"/>
    <w:rsid w:val="004D7A18"/>
    <w:rsid w:val="00604837"/>
    <w:rsid w:val="006B0BF9"/>
    <w:rsid w:val="008C0DF7"/>
    <w:rsid w:val="00B86DCB"/>
    <w:rsid w:val="00C37FB3"/>
    <w:rsid w:val="00D1147B"/>
    <w:rsid w:val="00D12C89"/>
    <w:rsid w:val="00D254C7"/>
    <w:rsid w:val="00DF1B47"/>
    <w:rsid w:val="00EB003B"/>
    <w:rsid w:val="00EF7F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9551"/>
  <w15:chartTrackingRefBased/>
  <w15:docId w15:val="{5FADD30A-3169-40A4-8353-471CCFCF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aliases w:val="Hoofdstukkopje,hoofdstuk,Hoofdstuk,h1,ips_Hoofdstuk,H1,Univé Hoofdstuk"/>
    <w:basedOn w:val="Standaard"/>
    <w:next w:val="Standaard"/>
    <w:link w:val="Kop1Char"/>
    <w:qFormat/>
    <w:rsid w:val="00C37FB3"/>
    <w:pPr>
      <w:keepNext/>
      <w:numPr>
        <w:numId w:val="4"/>
      </w:numPr>
      <w:tabs>
        <w:tab w:val="left" w:pos="851"/>
      </w:tabs>
      <w:overflowPunct w:val="0"/>
      <w:autoSpaceDE w:val="0"/>
      <w:autoSpaceDN w:val="0"/>
      <w:adjustRightInd w:val="0"/>
      <w:spacing w:before="260" w:after="520" w:line="240" w:lineRule="exact"/>
      <w:textAlignment w:val="baseline"/>
      <w:outlineLvl w:val="0"/>
    </w:pPr>
    <w:rPr>
      <w:rFonts w:ascii="Arial" w:eastAsia="Times New Roman" w:hAnsi="Arial" w:cs="Times New Roman"/>
      <w:b/>
      <w:kern w:val="28"/>
      <w:sz w:val="24"/>
      <w:szCs w:val="20"/>
      <w:lang w:eastAsia="nl-NL"/>
    </w:rPr>
  </w:style>
  <w:style w:type="paragraph" w:styleId="Kop2">
    <w:name w:val="heading 2"/>
    <w:aliases w:val="Paragraafkopje,paragraaf,Paragraaf,ips_paragraaf,H2,Paragrf 2,1.1Heading 2,2scr,Univé Paragraaf,Univé Paragraaf Char Char"/>
    <w:basedOn w:val="Standaard"/>
    <w:next w:val="Standaard"/>
    <w:link w:val="Kop2Char"/>
    <w:qFormat/>
    <w:rsid w:val="00C37FB3"/>
    <w:pPr>
      <w:keepNext/>
      <w:numPr>
        <w:ilvl w:val="1"/>
        <w:numId w:val="4"/>
      </w:numPr>
      <w:tabs>
        <w:tab w:val="left" w:pos="851"/>
      </w:tabs>
      <w:overflowPunct w:val="0"/>
      <w:autoSpaceDE w:val="0"/>
      <w:autoSpaceDN w:val="0"/>
      <w:adjustRightInd w:val="0"/>
      <w:spacing w:after="260" w:line="240" w:lineRule="exact"/>
      <w:textAlignment w:val="baseline"/>
      <w:outlineLvl w:val="1"/>
    </w:pPr>
    <w:rPr>
      <w:rFonts w:ascii="Arial" w:eastAsia="Times New Roman" w:hAnsi="Arial" w:cs="Times New Roman"/>
      <w:b/>
      <w:sz w:val="20"/>
      <w:szCs w:val="20"/>
      <w:lang w:eastAsia="nl-NL"/>
    </w:rPr>
  </w:style>
  <w:style w:type="paragraph" w:styleId="Kop3">
    <w:name w:val="heading 3"/>
    <w:aliases w:val="Subparagraafkopje,subparagraaf,SubParagraaf,ips_subparagraaf,3scr,Episteem PvA Kop 3,Univé Subparagraaf,H3"/>
    <w:basedOn w:val="Standaard"/>
    <w:next w:val="Standaard"/>
    <w:link w:val="Kop3Char"/>
    <w:qFormat/>
    <w:rsid w:val="00C37FB3"/>
    <w:pPr>
      <w:keepNext/>
      <w:numPr>
        <w:ilvl w:val="2"/>
        <w:numId w:val="4"/>
      </w:numPr>
      <w:tabs>
        <w:tab w:val="right" w:pos="851"/>
      </w:tabs>
      <w:overflowPunct w:val="0"/>
      <w:autoSpaceDE w:val="0"/>
      <w:autoSpaceDN w:val="0"/>
      <w:adjustRightInd w:val="0"/>
      <w:spacing w:after="60" w:line="240" w:lineRule="exact"/>
      <w:textAlignment w:val="baseline"/>
      <w:outlineLvl w:val="2"/>
    </w:pPr>
    <w:rPr>
      <w:rFonts w:ascii="Arial" w:eastAsia="Times New Roman" w:hAnsi="Arial" w:cs="Times New Roman"/>
      <w:b/>
      <w:sz w:val="17"/>
      <w:szCs w:val="20"/>
      <w:lang w:eastAsia="nl-NL"/>
    </w:rPr>
  </w:style>
  <w:style w:type="paragraph" w:styleId="Kop4">
    <w:name w:val="heading 4"/>
    <w:aliases w:val="Sub4,h4"/>
    <w:basedOn w:val="Standaard"/>
    <w:next w:val="Standaard"/>
    <w:link w:val="Kop4Char"/>
    <w:qFormat/>
    <w:rsid w:val="00C37FB3"/>
    <w:pPr>
      <w:keepNext/>
      <w:numPr>
        <w:ilvl w:val="3"/>
        <w:numId w:val="4"/>
      </w:numPr>
      <w:overflowPunct w:val="0"/>
      <w:autoSpaceDE w:val="0"/>
      <w:autoSpaceDN w:val="0"/>
      <w:adjustRightInd w:val="0"/>
      <w:spacing w:after="60" w:line="240" w:lineRule="exact"/>
      <w:textAlignment w:val="baseline"/>
      <w:outlineLvl w:val="3"/>
    </w:pPr>
    <w:rPr>
      <w:rFonts w:ascii="Arial" w:eastAsia="Times New Roman" w:hAnsi="Arial" w:cs="Times New Roman"/>
      <w:b/>
      <w:sz w:val="16"/>
      <w:szCs w:val="20"/>
      <w:lang w:eastAsia="nl-NL"/>
    </w:rPr>
  </w:style>
  <w:style w:type="paragraph" w:styleId="Kop5">
    <w:name w:val="heading 5"/>
    <w:aliases w:val="h5"/>
    <w:basedOn w:val="Standaard"/>
    <w:next w:val="Standaard"/>
    <w:link w:val="Kop5Char"/>
    <w:qFormat/>
    <w:rsid w:val="00C37FB3"/>
    <w:pPr>
      <w:numPr>
        <w:ilvl w:val="4"/>
        <w:numId w:val="4"/>
      </w:numPr>
      <w:overflowPunct w:val="0"/>
      <w:autoSpaceDE w:val="0"/>
      <w:autoSpaceDN w:val="0"/>
      <w:adjustRightInd w:val="0"/>
      <w:spacing w:before="240" w:after="60" w:line="240" w:lineRule="exact"/>
      <w:textAlignment w:val="baseline"/>
      <w:outlineLvl w:val="4"/>
    </w:pPr>
    <w:rPr>
      <w:rFonts w:ascii="Arial" w:eastAsia="Times New Roman" w:hAnsi="Arial" w:cs="Times New Roman"/>
      <w:szCs w:val="20"/>
      <w:lang w:eastAsia="nl-NL"/>
    </w:rPr>
  </w:style>
  <w:style w:type="paragraph" w:styleId="Kop6">
    <w:name w:val="heading 6"/>
    <w:basedOn w:val="Standaard"/>
    <w:next w:val="Standaard"/>
    <w:link w:val="Kop6Char"/>
    <w:qFormat/>
    <w:rsid w:val="00C37FB3"/>
    <w:pPr>
      <w:numPr>
        <w:ilvl w:val="5"/>
        <w:numId w:val="4"/>
      </w:numPr>
      <w:overflowPunct w:val="0"/>
      <w:autoSpaceDE w:val="0"/>
      <w:autoSpaceDN w:val="0"/>
      <w:adjustRightInd w:val="0"/>
      <w:spacing w:before="240" w:after="60" w:line="240" w:lineRule="exact"/>
      <w:textAlignment w:val="baseline"/>
      <w:outlineLvl w:val="5"/>
    </w:pPr>
    <w:rPr>
      <w:rFonts w:ascii="Arial" w:eastAsia="Times New Roman" w:hAnsi="Arial" w:cs="Times New Roman"/>
      <w:i/>
      <w:szCs w:val="20"/>
      <w:lang w:eastAsia="nl-NL"/>
    </w:rPr>
  </w:style>
  <w:style w:type="paragraph" w:styleId="Kop7">
    <w:name w:val="heading 7"/>
    <w:aliases w:val="h7"/>
    <w:basedOn w:val="Standaard"/>
    <w:next w:val="Standaard"/>
    <w:link w:val="Kop7Char"/>
    <w:qFormat/>
    <w:rsid w:val="00C37FB3"/>
    <w:pPr>
      <w:numPr>
        <w:ilvl w:val="6"/>
        <w:numId w:val="4"/>
      </w:numPr>
      <w:overflowPunct w:val="0"/>
      <w:autoSpaceDE w:val="0"/>
      <w:autoSpaceDN w:val="0"/>
      <w:adjustRightInd w:val="0"/>
      <w:spacing w:before="240" w:after="60" w:line="240" w:lineRule="exact"/>
      <w:textAlignment w:val="baseline"/>
      <w:outlineLvl w:val="6"/>
    </w:pPr>
    <w:rPr>
      <w:rFonts w:ascii="Arial" w:eastAsia="Times New Roman" w:hAnsi="Arial" w:cs="Times New Roman"/>
      <w:sz w:val="17"/>
      <w:szCs w:val="20"/>
      <w:lang w:eastAsia="nl-NL"/>
    </w:rPr>
  </w:style>
  <w:style w:type="paragraph" w:styleId="Kop8">
    <w:name w:val="heading 8"/>
    <w:aliases w:val="h8"/>
    <w:basedOn w:val="Standaard"/>
    <w:next w:val="Standaard"/>
    <w:link w:val="Kop8Char"/>
    <w:qFormat/>
    <w:rsid w:val="00C37FB3"/>
    <w:pPr>
      <w:numPr>
        <w:ilvl w:val="7"/>
        <w:numId w:val="4"/>
      </w:numPr>
      <w:overflowPunct w:val="0"/>
      <w:autoSpaceDE w:val="0"/>
      <w:autoSpaceDN w:val="0"/>
      <w:adjustRightInd w:val="0"/>
      <w:spacing w:before="240" w:after="60" w:line="240" w:lineRule="exact"/>
      <w:textAlignment w:val="baseline"/>
      <w:outlineLvl w:val="7"/>
    </w:pPr>
    <w:rPr>
      <w:rFonts w:ascii="Arial" w:eastAsia="Times New Roman" w:hAnsi="Arial" w:cs="Times New Roman"/>
      <w:i/>
      <w:sz w:val="17"/>
      <w:szCs w:val="20"/>
      <w:lang w:eastAsia="nl-NL"/>
    </w:rPr>
  </w:style>
  <w:style w:type="paragraph" w:styleId="Kop9">
    <w:name w:val="heading 9"/>
    <w:aliases w:val="h9,RFP Reference,(appendix), (appendix),appendix"/>
    <w:basedOn w:val="Standaard"/>
    <w:next w:val="Standaard"/>
    <w:link w:val="Kop9Char"/>
    <w:qFormat/>
    <w:rsid w:val="00C37FB3"/>
    <w:pPr>
      <w:numPr>
        <w:ilvl w:val="8"/>
        <w:numId w:val="4"/>
      </w:numPr>
      <w:overflowPunct w:val="0"/>
      <w:autoSpaceDE w:val="0"/>
      <w:autoSpaceDN w:val="0"/>
      <w:adjustRightInd w:val="0"/>
      <w:spacing w:before="240" w:after="60" w:line="240" w:lineRule="exact"/>
      <w:textAlignment w:val="baseline"/>
      <w:outlineLvl w:val="8"/>
    </w:pPr>
    <w:rPr>
      <w:rFonts w:ascii="Arial" w:eastAsia="Times New Roman" w:hAnsi="Arial" w:cs="Times New Roman"/>
      <w:b/>
      <w:i/>
      <w:sz w:val="17"/>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B0BF9"/>
    <w:pPr>
      <w:numPr>
        <w:numId w:val="1"/>
      </w:numPr>
      <w:spacing w:before="120" w:after="0" w:line="280" w:lineRule="exact"/>
      <w:contextualSpacing/>
    </w:pPr>
    <w:rPr>
      <w:rFonts w:ascii="Arial" w:hAnsi="Arial" w:cs="Arial"/>
      <w:color w:val="000000"/>
      <w:sz w:val="20"/>
      <w:szCs w:val="20"/>
    </w:rPr>
  </w:style>
  <w:style w:type="character" w:customStyle="1" w:styleId="LijstalineaChar">
    <w:name w:val="Lijstalinea Char"/>
    <w:basedOn w:val="Standaardalinea-lettertype"/>
    <w:link w:val="Lijstalinea"/>
    <w:uiPriority w:val="34"/>
    <w:rsid w:val="006B0BF9"/>
    <w:rPr>
      <w:rFonts w:ascii="Arial" w:hAnsi="Arial" w:cs="Arial"/>
      <w:color w:val="000000"/>
      <w:sz w:val="20"/>
      <w:szCs w:val="20"/>
    </w:rPr>
  </w:style>
  <w:style w:type="character" w:customStyle="1" w:styleId="Kop1Char">
    <w:name w:val="Kop 1 Char"/>
    <w:aliases w:val="Hoofdstukkopje Char,hoofdstuk Char,Hoofdstuk Char,h1 Char,ips_Hoofdstuk Char,H1 Char,Univé Hoofdstuk Char"/>
    <w:basedOn w:val="Standaardalinea-lettertype"/>
    <w:link w:val="Kop1"/>
    <w:rsid w:val="00C37FB3"/>
    <w:rPr>
      <w:rFonts w:ascii="Arial" w:eastAsia="Times New Roman" w:hAnsi="Arial" w:cs="Times New Roman"/>
      <w:b/>
      <w:kern w:val="28"/>
      <w:sz w:val="24"/>
      <w:szCs w:val="20"/>
      <w:lang w:eastAsia="nl-NL"/>
    </w:rPr>
  </w:style>
  <w:style w:type="character" w:customStyle="1" w:styleId="Kop2Char">
    <w:name w:val="Kop 2 Char"/>
    <w:aliases w:val="Paragraafkopje Char,paragraaf Char,Paragraaf Char,ips_paragraaf Char,H2 Char,Paragrf 2 Char,1.1Heading 2 Char,2scr Char,Univé Paragraaf Char,Univé Paragraaf Char Char Char"/>
    <w:basedOn w:val="Standaardalinea-lettertype"/>
    <w:link w:val="Kop2"/>
    <w:rsid w:val="00C37FB3"/>
    <w:rPr>
      <w:rFonts w:ascii="Arial" w:eastAsia="Times New Roman" w:hAnsi="Arial" w:cs="Times New Roman"/>
      <w:b/>
      <w:sz w:val="20"/>
      <w:szCs w:val="20"/>
      <w:lang w:eastAsia="nl-NL"/>
    </w:rPr>
  </w:style>
  <w:style w:type="character" w:customStyle="1" w:styleId="Kop3Char">
    <w:name w:val="Kop 3 Char"/>
    <w:aliases w:val="Subparagraafkopje Char,subparagraaf Char,SubParagraaf Char,ips_subparagraaf Char,3scr Char,Episteem PvA Kop 3 Char,Univé Subparagraaf Char,H3 Char"/>
    <w:basedOn w:val="Standaardalinea-lettertype"/>
    <w:link w:val="Kop3"/>
    <w:rsid w:val="00C37FB3"/>
    <w:rPr>
      <w:rFonts w:ascii="Arial" w:eastAsia="Times New Roman" w:hAnsi="Arial" w:cs="Times New Roman"/>
      <w:b/>
      <w:sz w:val="17"/>
      <w:szCs w:val="20"/>
      <w:lang w:eastAsia="nl-NL"/>
    </w:rPr>
  </w:style>
  <w:style w:type="character" w:customStyle="1" w:styleId="Kop4Char">
    <w:name w:val="Kop 4 Char"/>
    <w:aliases w:val="Sub4 Char,h4 Char"/>
    <w:basedOn w:val="Standaardalinea-lettertype"/>
    <w:link w:val="Kop4"/>
    <w:rsid w:val="00C37FB3"/>
    <w:rPr>
      <w:rFonts w:ascii="Arial" w:eastAsia="Times New Roman" w:hAnsi="Arial" w:cs="Times New Roman"/>
      <w:b/>
      <w:sz w:val="16"/>
      <w:szCs w:val="20"/>
      <w:lang w:eastAsia="nl-NL"/>
    </w:rPr>
  </w:style>
  <w:style w:type="character" w:customStyle="1" w:styleId="Kop5Char">
    <w:name w:val="Kop 5 Char"/>
    <w:aliases w:val="h5 Char"/>
    <w:basedOn w:val="Standaardalinea-lettertype"/>
    <w:link w:val="Kop5"/>
    <w:rsid w:val="00C37FB3"/>
    <w:rPr>
      <w:rFonts w:ascii="Arial" w:eastAsia="Times New Roman" w:hAnsi="Arial" w:cs="Times New Roman"/>
      <w:szCs w:val="20"/>
      <w:lang w:eastAsia="nl-NL"/>
    </w:rPr>
  </w:style>
  <w:style w:type="character" w:customStyle="1" w:styleId="Kop6Char">
    <w:name w:val="Kop 6 Char"/>
    <w:basedOn w:val="Standaardalinea-lettertype"/>
    <w:link w:val="Kop6"/>
    <w:rsid w:val="00C37FB3"/>
    <w:rPr>
      <w:rFonts w:ascii="Arial" w:eastAsia="Times New Roman" w:hAnsi="Arial" w:cs="Times New Roman"/>
      <w:i/>
      <w:szCs w:val="20"/>
      <w:lang w:eastAsia="nl-NL"/>
    </w:rPr>
  </w:style>
  <w:style w:type="character" w:customStyle="1" w:styleId="Kop7Char">
    <w:name w:val="Kop 7 Char"/>
    <w:aliases w:val="h7 Char"/>
    <w:basedOn w:val="Standaardalinea-lettertype"/>
    <w:link w:val="Kop7"/>
    <w:rsid w:val="00C37FB3"/>
    <w:rPr>
      <w:rFonts w:ascii="Arial" w:eastAsia="Times New Roman" w:hAnsi="Arial" w:cs="Times New Roman"/>
      <w:sz w:val="17"/>
      <w:szCs w:val="20"/>
      <w:lang w:eastAsia="nl-NL"/>
    </w:rPr>
  </w:style>
  <w:style w:type="character" w:customStyle="1" w:styleId="Kop8Char">
    <w:name w:val="Kop 8 Char"/>
    <w:aliases w:val="h8 Char"/>
    <w:basedOn w:val="Standaardalinea-lettertype"/>
    <w:link w:val="Kop8"/>
    <w:rsid w:val="00C37FB3"/>
    <w:rPr>
      <w:rFonts w:ascii="Arial" w:eastAsia="Times New Roman" w:hAnsi="Arial" w:cs="Times New Roman"/>
      <w:i/>
      <w:sz w:val="17"/>
      <w:szCs w:val="20"/>
      <w:lang w:eastAsia="nl-NL"/>
    </w:rPr>
  </w:style>
  <w:style w:type="character" w:customStyle="1" w:styleId="Kop9Char">
    <w:name w:val="Kop 9 Char"/>
    <w:aliases w:val="h9 Char,RFP Reference Char,(appendix) Char, (appendix) Char,appendix Char"/>
    <w:basedOn w:val="Standaardalinea-lettertype"/>
    <w:link w:val="Kop9"/>
    <w:rsid w:val="00C37FB3"/>
    <w:rPr>
      <w:rFonts w:ascii="Arial" w:eastAsia="Times New Roman" w:hAnsi="Arial" w:cs="Times New Roman"/>
      <w:b/>
      <w:i/>
      <w:sz w:val="17"/>
      <w:szCs w:val="20"/>
      <w:lang w:eastAsia="nl-NL"/>
    </w:rPr>
  </w:style>
  <w:style w:type="character" w:styleId="Hyperlink">
    <w:name w:val="Hyperlink"/>
    <w:basedOn w:val="Standaardalinea-lettertype"/>
    <w:uiPriority w:val="99"/>
    <w:unhideWhenUsed/>
    <w:rsid w:val="00B86DCB"/>
    <w:rPr>
      <w:color w:val="0563C1" w:themeColor="hyperlink"/>
      <w:u w:val="single"/>
    </w:rPr>
  </w:style>
  <w:style w:type="character" w:styleId="Onopgelostemelding">
    <w:name w:val="Unresolved Mention"/>
    <w:basedOn w:val="Standaardalinea-lettertype"/>
    <w:uiPriority w:val="99"/>
    <w:semiHidden/>
    <w:unhideWhenUsed/>
    <w:rsid w:val="00B86D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oorzone-ede.nl/hom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1430</Words>
  <Characters>7865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Verschuuren, RAJ (Raymond)</dc:creator>
  <cp:keywords/>
  <dc:description/>
  <cp:lastModifiedBy>Verschuuren, R.A.J. (Raymond)</cp:lastModifiedBy>
  <cp:revision>7</cp:revision>
  <dcterms:created xsi:type="dcterms:W3CDTF">2020-02-20T09:00:00Z</dcterms:created>
  <dcterms:modified xsi:type="dcterms:W3CDTF">2020-03-04T16:29:00Z</dcterms:modified>
</cp:coreProperties>
</file>