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925" w:rsidRDefault="00D74925" w:rsidP="00D74925">
      <w:pPr>
        <w:rPr>
          <w:sz w:val="20"/>
          <w:szCs w:val="20"/>
          <w:lang w:val="en-GB"/>
        </w:rPr>
      </w:pPr>
      <w:r>
        <w:rPr>
          <w:sz w:val="20"/>
          <w:szCs w:val="20"/>
          <w:lang w:val="en-GB"/>
        </w:rPr>
        <w:t>We like to give some clarification on the demanded reliability numbers, as there seems some confusion on this aspect.</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The Mean Time Between Failures (MTBF, which is equal to the reciprocal of the failure rate lambda  λ , defined for random failures, meaning the failure rate λ is constant )  of 500 years must be interpreted to the whole function of the signal  (no signal). </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The defect that only a few </w:t>
      </w:r>
      <w:proofErr w:type="spellStart"/>
      <w:r>
        <w:rPr>
          <w:sz w:val="20"/>
          <w:szCs w:val="20"/>
          <w:lang w:val="en-GB"/>
        </w:rPr>
        <w:t>leds</w:t>
      </w:r>
      <w:proofErr w:type="spellEnd"/>
      <w:r>
        <w:rPr>
          <w:sz w:val="20"/>
          <w:szCs w:val="20"/>
          <w:lang w:val="en-GB"/>
        </w:rPr>
        <w:t xml:space="preserve"> are not present is thus not part of this failure rate. </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The MTBF is not to be confused with the lifetime. The required lifetime (for example 20 years) is the time period that the product remains to have the same constant lambda (between the dotted lines in the so-called bath-tub curve): </w:t>
      </w:r>
    </w:p>
    <w:p w:rsidR="00D74925" w:rsidRDefault="00D74925" w:rsidP="00D74925">
      <w:pPr>
        <w:rPr>
          <w:sz w:val="20"/>
          <w:szCs w:val="20"/>
          <w:lang w:val="en-GB"/>
        </w:rPr>
      </w:pPr>
    </w:p>
    <w:p w:rsidR="00D74925" w:rsidRDefault="00D74925" w:rsidP="00D74925">
      <w:pPr>
        <w:rPr>
          <w:sz w:val="20"/>
          <w:szCs w:val="20"/>
          <w:lang w:val="en-GB"/>
        </w:rPr>
      </w:pPr>
    </w:p>
    <w:p w:rsidR="00D74925" w:rsidRDefault="00D74925" w:rsidP="00D74925">
      <w:pPr>
        <w:rPr>
          <w:sz w:val="20"/>
          <w:szCs w:val="20"/>
          <w:lang w:val="en-GB"/>
        </w:rPr>
      </w:pPr>
      <w:r>
        <w:rPr>
          <w:noProof/>
          <w:lang w:eastAsia="nl-NL"/>
        </w:rPr>
        <w:drawing>
          <wp:inline distT="0" distB="0" distL="0" distR="0">
            <wp:extent cx="3514725" cy="2361565"/>
            <wp:effectExtent l="0" t="0" r="9525" b="635"/>
            <wp:docPr id="1" name="Afbeelding 1" descr="cid:image002.jpg@01D57517.5F155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2.jpg@01D57517.5F1559B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3514725" cy="2361565"/>
                    </a:xfrm>
                    <a:prstGeom prst="rect">
                      <a:avLst/>
                    </a:prstGeom>
                    <a:noFill/>
                    <a:ln>
                      <a:noFill/>
                    </a:ln>
                  </pic:spPr>
                </pic:pic>
              </a:graphicData>
            </a:graphic>
          </wp:inline>
        </w:drawing>
      </w:r>
    </w:p>
    <w:p w:rsidR="00D74925" w:rsidRDefault="00D74925" w:rsidP="00D74925">
      <w:pPr>
        <w:rPr>
          <w:sz w:val="20"/>
          <w:szCs w:val="20"/>
          <w:lang w:val="en-GB"/>
        </w:rPr>
      </w:pP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The first time period (decrease in lambda), the burn-in period, should be performed in the factory (to filter out units with production failures).</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Normally the product will be replaced (in the field) before the end of the lifetime (before the time the failure rate lambda starts to increase), so that all units in the field will have the same failure rate (the same MTBF).</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A MTBF of 500 years means that if we have only one unit (and we replace the unit every 20 years), then on average, the unit will fail every 500 years. </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But, as we speak about random failures, this can happen within a week, and then a thousand years later, for example). </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It is thus possible to have a product with a lifetime of 2 years (containing a non-replaceable battery for example) and a required reliability defined by the MTBF of 500 years. </w:t>
      </w:r>
    </w:p>
    <w:p w:rsidR="00D74925" w:rsidRDefault="00D74925" w:rsidP="00D74925">
      <w:pPr>
        <w:rPr>
          <w:sz w:val="20"/>
          <w:szCs w:val="20"/>
          <w:lang w:val="en-GB"/>
        </w:rPr>
      </w:pPr>
    </w:p>
    <w:p w:rsidR="00D74925" w:rsidRDefault="00D74925" w:rsidP="00D74925">
      <w:pPr>
        <w:rPr>
          <w:sz w:val="20"/>
          <w:szCs w:val="20"/>
          <w:lang w:val="en-GB"/>
        </w:rPr>
      </w:pPr>
      <w:r>
        <w:rPr>
          <w:sz w:val="20"/>
          <w:szCs w:val="20"/>
          <w:lang w:val="en-GB"/>
        </w:rPr>
        <w:t xml:space="preserve">If we have 5000 units in the field (and a MTBF of 500 years), on average we expect 10 failures every year. </w:t>
      </w:r>
    </w:p>
    <w:p w:rsidR="00D254C7" w:rsidRPr="00D74925" w:rsidRDefault="00D254C7">
      <w:pPr>
        <w:rPr>
          <w:sz w:val="20"/>
          <w:szCs w:val="20"/>
          <w:lang w:val="en-GB"/>
        </w:rPr>
      </w:pPr>
      <w:bookmarkStart w:id="0" w:name="_GoBack"/>
      <w:bookmarkEnd w:id="0"/>
    </w:p>
    <w:sectPr w:rsidR="00D254C7" w:rsidRPr="00D749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925"/>
    <w:rsid w:val="00496036"/>
    <w:rsid w:val="006B6E20"/>
    <w:rsid w:val="00787FC6"/>
    <w:rsid w:val="009B7C4D"/>
    <w:rsid w:val="00B610B1"/>
    <w:rsid w:val="00D254C7"/>
    <w:rsid w:val="00D749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41BB72-7FE7-4857-A0B5-EE4545B3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D74925"/>
    <w:pPr>
      <w:spacing w:after="0" w:line="240" w:lineRule="auto"/>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4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cid:image002.jpg@01D57517.5F1559B0" TargetMode="External"/><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project)" ma:contentTypeID="0x01010087BE2328015641F89A3F39F9EAAF275F0013007FFE54CC4D1B9EC602AC8686FFF800FB6565B359759549B29BD8A706512C6F" ma:contentTypeVersion="9" ma:contentTypeDescription=" " ma:contentTypeScope="" ma:versionID="e3aa9a1cbd67faa0785b3df3d23b38e1">
  <xsd:schema xmlns:xsd="http://www.w3.org/2001/XMLSchema" xmlns:xs="http://www.w3.org/2001/XMLSchema" xmlns:p="http://schemas.microsoft.com/office/2006/metadata/properties" xmlns:ns2="feef5865-a982-42aa-8640-9d4286765ef6" xmlns:ns3="13d44f72-e3f6-4088-9e5b-87d2c58c180c" xmlns:ns4="fe298cea-12af-449d-8515-f4a544a0b77a" targetNamespace="http://schemas.microsoft.com/office/2006/metadata/properties" ma:root="true" ma:fieldsID="684039b287fae3cad78c6a99a3c7f4b3" ns2:_="" ns3:_="" ns4:_="">
    <xsd:import namespace="feef5865-a982-42aa-8640-9d4286765ef6"/>
    <xsd:import namespace="13d44f72-e3f6-4088-9e5b-87d2c58c180c"/>
    <xsd:import namespace="fe298cea-12af-449d-8515-f4a544a0b77a"/>
    <xsd:element name="properties">
      <xsd:complexType>
        <xsd:sequence>
          <xsd:element name="documentManagement">
            <xsd:complexType>
              <xsd:all>
                <xsd:element ref="ns2:Projectleider" minOccurs="0"/>
                <xsd:element ref="ns2:Projectnaam" minOccurs="0"/>
                <xsd:element ref="ns2:Projectnummer" minOccurs="0"/>
                <xsd:element ref="ns2:TaxCatchAll" minOccurs="0"/>
                <xsd:element ref="ns2:TaxCatchAllLabel" minOccurs="0"/>
                <xsd:element ref="ns2:TaxKeywordTaxHTField" minOccurs="0"/>
                <xsd:element ref="ns2:_dlc_DocIdUrl" minOccurs="0"/>
                <xsd:element ref="ns2:_dlc_DocIdPersistId" minOccurs="0"/>
                <xsd:element ref="ns2:_dlc_DocId" minOccurs="0"/>
                <xsd:element ref="ns3:om8n"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Projectleider" ma:index="2"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3" nillable="true" ma:displayName="Projectnaam" ma:internalName="Projectnaam">
      <xsd:simpleType>
        <xsd:restriction base="dms:Text">
          <xsd:maxLength value="50"/>
        </xsd:restriction>
      </xsd:simpleType>
    </xsd:element>
    <xsd:element name="Projectnummer" ma:index="4" nillable="true" ma:displayName="Projectnummer" ma:internalName="Projectnummer">
      <xsd:simpleType>
        <xsd:restriction base="dms:Text">
          <xsd:maxLength value="15"/>
        </xsd:restriction>
      </xsd:simpleType>
    </xsd:element>
    <xsd:element name="TaxCatchAll" ma:index="5" nillable="true" ma:displayName="Taxonomy Catch All Column" ma:hidden="true" ma:list="{158fb579-9161-4402-91b8-c1d2ddb97dd3}" ma:internalName="TaxCatchAll" ma:showField="CatchAllData"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158fb579-9161-4402-91b8-c1d2ddb97dd3}" ma:internalName="TaxCatchAllLabel" ma:readOnly="true" ma:showField="CatchAllDataLabel"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KeywordTaxHTField" ma:index="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4f72-e3f6-4088-9e5b-87d2c58c180c" elementFormDefault="qualified">
    <xsd:import namespace="http://schemas.microsoft.com/office/2006/documentManagement/types"/>
    <xsd:import namespace="http://schemas.microsoft.com/office/infopath/2007/PartnerControls"/>
    <xsd:element name="om8n" ma:index="18" nillable="true" ma:displayName="extra persoon" ma:list="UserInfo" ma:internalName="om8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298cea-12af-449d-8515-f4a544a0b77a"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leider xmlns="feef5865-a982-42aa-8640-9d4286765ef6">
      <UserInfo>
        <DisplayName/>
        <AccountId xsi:nil="true"/>
        <AccountType/>
      </UserInfo>
    </Projectleider>
    <TaxKeywordTaxHTField xmlns="feef5865-a982-42aa-8640-9d4286765ef6">
      <Terms xmlns="http://schemas.microsoft.com/office/infopath/2007/PartnerControls"/>
    </TaxKeywordTaxHTField>
    <Projectnaam xmlns="feef5865-a982-42aa-8640-9d4286765ef6" xsi:nil="true"/>
    <TaxCatchAll xmlns="feef5865-a982-42aa-8640-9d4286765ef6"/>
    <Projectnummer xmlns="feef5865-a982-42aa-8640-9d4286765ef6" xsi:nil="true"/>
    <om8n xmlns="13d44f72-e3f6-4088-9e5b-87d2c58c180c">
      <UserInfo>
        <DisplayName/>
        <AccountId xsi:nil="true"/>
        <AccountType/>
      </UserInfo>
    </om8n>
    <_dlc_DocId xmlns="feef5865-a982-42aa-8640-9d4286765ef6">NTXEYF7N7REU-1051401923-637</_dlc_DocId>
    <_dlc_DocIdUrl xmlns="feef5865-a982-42aa-8640-9d4286765ef6">
      <Url>https://prorailbv.sharepoint.com/teams/P2017_0615/_layouts/15/DocIdRedir.aspx?ID=NTXEYF7N7REU-1051401923-637</Url>
      <Description>NTXEYF7N7REU-1051401923-637</Description>
    </_dlc_DocIdUrl>
  </documentManagement>
</p:properties>
</file>

<file path=customXml/itemProps1.xml><?xml version="1.0" encoding="utf-8"?>
<ds:datastoreItem xmlns:ds="http://schemas.openxmlformats.org/officeDocument/2006/customXml" ds:itemID="{C04C2CDE-B03D-4F09-9B82-A8013FFDEFDD}"/>
</file>

<file path=customXml/itemProps2.xml><?xml version="1.0" encoding="utf-8"?>
<ds:datastoreItem xmlns:ds="http://schemas.openxmlformats.org/officeDocument/2006/customXml" ds:itemID="{09D83E01-333F-47AB-8D8F-336727EB50A7}"/>
</file>

<file path=customXml/itemProps3.xml><?xml version="1.0" encoding="utf-8"?>
<ds:datastoreItem xmlns:ds="http://schemas.openxmlformats.org/officeDocument/2006/customXml" ds:itemID="{7BCF4D6A-8CE0-4B3A-9277-84480B4136BE}"/>
</file>

<file path=customXml/itemProps4.xml><?xml version="1.0" encoding="utf-8"?>
<ds:datastoreItem xmlns:ds="http://schemas.openxmlformats.org/officeDocument/2006/customXml" ds:itemID="{FFAD03F0-47A7-4DFE-9F78-8803FA4CC06F}"/>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1390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Bijl, DAW van der (Donald)</dc:creator>
  <cp:keywords/>
  <dc:description/>
  <cp:lastModifiedBy>Bijl, DAW van der (Donald)</cp:lastModifiedBy>
  <cp:revision>1</cp:revision>
  <dcterms:created xsi:type="dcterms:W3CDTF">2019-09-27T13:50:00Z</dcterms:created>
  <dcterms:modified xsi:type="dcterms:W3CDTF">2019-09-27T13:50:00Z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0x01010087BE2328015641F89A3F39F9EAAF275F0013007FFE54CC4D1B9EC602AC8686FFF800FB6565B359759549B29BD8A706512C6F</vt:lpwstr>
  </property>
  <property fmtid="{D5CDD505-2E9C-101B-9397-08002B2CF9AE}" pid="3" name="_dlc_DocIdItemGuid">
    <vt:lpwstr>9e82e1df-e1c7-4e0e-9267-a4d98ed3f0ca</vt:lpwstr>
  </property>
</Properties>
</file>