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88" w:type="dxa"/>
        <w:tblInd w:w="55" w:type="dxa"/>
        <w:tblCellMar>
          <w:left w:w="70" w:type="dxa"/>
          <w:right w:w="70" w:type="dxa"/>
        </w:tblCellMar>
        <w:tblLook w:val="04A0" w:firstRow="1" w:lastRow="0" w:firstColumn="1" w:lastColumn="0" w:noHBand="0" w:noVBand="1"/>
      </w:tblPr>
      <w:tblGrid>
        <w:gridCol w:w="415"/>
        <w:gridCol w:w="1868"/>
        <w:gridCol w:w="2021"/>
        <w:gridCol w:w="2374"/>
        <w:gridCol w:w="2551"/>
        <w:gridCol w:w="4859"/>
      </w:tblGrid>
      <w:tr w:rsidR="00301CA5" w:rsidRPr="00541C55" w:rsidTr="00FB0558">
        <w:trPr>
          <w:trHeight w:val="375"/>
        </w:trPr>
        <w:tc>
          <w:tcPr>
            <w:tcW w:w="14088" w:type="dxa"/>
            <w:gridSpan w:val="6"/>
            <w:tcBorders>
              <w:top w:val="nil"/>
              <w:left w:val="nil"/>
              <w:bottom w:val="nil"/>
              <w:right w:val="nil"/>
            </w:tcBorders>
            <w:shd w:val="clear" w:color="auto" w:fill="auto"/>
            <w:noWrap/>
            <w:vAlign w:val="bottom"/>
            <w:hideMark/>
          </w:tcPr>
          <w:p w:rsidR="00301CA5" w:rsidRDefault="00301CA5" w:rsidP="001262B2">
            <w:pPr>
              <w:pStyle w:val="Kop2"/>
              <w:numPr>
                <w:ilvl w:val="0"/>
                <w:numId w:val="0"/>
              </w:numPr>
            </w:pPr>
            <w:r w:rsidRPr="00593C8F">
              <w:t xml:space="preserve">BIJLAGE </w:t>
            </w:r>
            <w:r>
              <w:t>B.II</w:t>
            </w:r>
            <w:r w:rsidRPr="00593C8F">
              <w:t xml:space="preserve"> –</w:t>
            </w:r>
            <w:r>
              <w:t xml:space="preserve"> </w:t>
            </w:r>
            <w:bookmarkStart w:id="0" w:name="_GoBack"/>
            <w:r>
              <w:t>Nota van inlichtingen 22 augustus 2013</w:t>
            </w:r>
            <w:bookmarkEnd w:id="0"/>
          </w:p>
          <w:p w:rsidR="00301CA5" w:rsidRPr="00541C55" w:rsidRDefault="00301CA5" w:rsidP="00301CA5">
            <w:pPr>
              <w:suppressAutoHyphens w:val="0"/>
              <w:spacing w:line="240" w:lineRule="auto"/>
              <w:rPr>
                <w:rFonts w:ascii="Calibri" w:hAnsi="Calibri" w:cs="Calibri"/>
                <w:color w:val="000000"/>
                <w:sz w:val="22"/>
                <w:szCs w:val="22"/>
              </w:rPr>
            </w:pPr>
            <w:r w:rsidRPr="00301CA5">
              <w:t xml:space="preserve">De onderstaande </w:t>
            </w:r>
            <w:r>
              <w:t>vragen zijn binnengekomen bij de Aanbestedende dienst. De Aanbestedende dienst heeft deze van een antwoord voorzien en deelt deze middels een nota met alle Inschrijvers.</w:t>
            </w:r>
          </w:p>
        </w:tc>
      </w:tr>
      <w:tr w:rsidR="00DB21C1" w:rsidRPr="00541C55" w:rsidTr="00301CA5">
        <w:trPr>
          <w:trHeight w:val="315"/>
        </w:trPr>
        <w:tc>
          <w:tcPr>
            <w:tcW w:w="415" w:type="dxa"/>
            <w:tcBorders>
              <w:top w:val="nil"/>
              <w:left w:val="nil"/>
              <w:bottom w:val="nil"/>
              <w:right w:val="nil"/>
            </w:tcBorders>
            <w:shd w:val="clear" w:color="auto" w:fill="auto"/>
            <w:noWrap/>
            <w:vAlign w:val="bottom"/>
            <w:hideMark/>
          </w:tcPr>
          <w:p w:rsidR="00DB21C1" w:rsidRPr="00541C55" w:rsidRDefault="00DB21C1" w:rsidP="001262B2">
            <w:pPr>
              <w:suppressAutoHyphens w:val="0"/>
              <w:spacing w:line="240" w:lineRule="auto"/>
              <w:rPr>
                <w:rFonts w:ascii="Calibri" w:hAnsi="Calibri" w:cs="Calibri"/>
                <w:color w:val="000000"/>
                <w:sz w:val="22"/>
                <w:szCs w:val="22"/>
              </w:rPr>
            </w:pPr>
          </w:p>
        </w:tc>
        <w:tc>
          <w:tcPr>
            <w:tcW w:w="1868" w:type="dxa"/>
            <w:tcBorders>
              <w:top w:val="nil"/>
              <w:left w:val="nil"/>
              <w:bottom w:val="nil"/>
              <w:right w:val="nil"/>
            </w:tcBorders>
            <w:shd w:val="clear" w:color="auto" w:fill="auto"/>
            <w:noWrap/>
            <w:vAlign w:val="center"/>
            <w:hideMark/>
          </w:tcPr>
          <w:p w:rsidR="00DB21C1" w:rsidRPr="00541C55" w:rsidRDefault="00DB21C1" w:rsidP="001262B2">
            <w:pPr>
              <w:suppressAutoHyphens w:val="0"/>
              <w:spacing w:line="240" w:lineRule="auto"/>
              <w:rPr>
                <w:rFonts w:ascii="Calibri" w:hAnsi="Calibri" w:cs="Calibri"/>
                <w:color w:val="000000"/>
                <w:sz w:val="22"/>
                <w:szCs w:val="22"/>
              </w:rPr>
            </w:pPr>
          </w:p>
        </w:tc>
        <w:tc>
          <w:tcPr>
            <w:tcW w:w="4395" w:type="dxa"/>
            <w:gridSpan w:val="2"/>
            <w:tcBorders>
              <w:top w:val="nil"/>
              <w:left w:val="nil"/>
              <w:bottom w:val="nil"/>
              <w:right w:val="nil"/>
            </w:tcBorders>
            <w:shd w:val="clear" w:color="auto" w:fill="auto"/>
            <w:noWrap/>
            <w:vAlign w:val="bottom"/>
            <w:hideMark/>
          </w:tcPr>
          <w:p w:rsidR="00DB21C1" w:rsidRPr="00541C55" w:rsidRDefault="00DB21C1" w:rsidP="001262B2">
            <w:pPr>
              <w:suppressAutoHyphens w:val="0"/>
              <w:spacing w:line="240" w:lineRule="auto"/>
              <w:rPr>
                <w:rFonts w:ascii="Calibri" w:hAnsi="Calibri" w:cs="Calibri"/>
                <w:color w:val="000000"/>
                <w:sz w:val="22"/>
                <w:szCs w:val="22"/>
              </w:rPr>
            </w:pPr>
          </w:p>
        </w:tc>
        <w:tc>
          <w:tcPr>
            <w:tcW w:w="2551" w:type="dxa"/>
            <w:tcBorders>
              <w:top w:val="nil"/>
              <w:left w:val="nil"/>
              <w:bottom w:val="nil"/>
              <w:right w:val="nil"/>
            </w:tcBorders>
            <w:shd w:val="clear" w:color="auto" w:fill="auto"/>
            <w:noWrap/>
            <w:vAlign w:val="bottom"/>
            <w:hideMark/>
          </w:tcPr>
          <w:p w:rsidR="00DB21C1" w:rsidRPr="00541C55" w:rsidRDefault="00DB21C1" w:rsidP="001262B2">
            <w:pPr>
              <w:suppressAutoHyphens w:val="0"/>
              <w:spacing w:line="240" w:lineRule="auto"/>
              <w:rPr>
                <w:rFonts w:ascii="Calibri" w:hAnsi="Calibri" w:cs="Calibri"/>
                <w:color w:val="000000"/>
                <w:sz w:val="22"/>
                <w:szCs w:val="22"/>
              </w:rPr>
            </w:pPr>
          </w:p>
        </w:tc>
        <w:tc>
          <w:tcPr>
            <w:tcW w:w="4859" w:type="dxa"/>
            <w:tcBorders>
              <w:top w:val="nil"/>
              <w:left w:val="nil"/>
              <w:bottom w:val="nil"/>
              <w:right w:val="nil"/>
            </w:tcBorders>
            <w:shd w:val="clear" w:color="auto" w:fill="auto"/>
            <w:noWrap/>
            <w:vAlign w:val="bottom"/>
            <w:hideMark/>
          </w:tcPr>
          <w:p w:rsidR="00DB21C1" w:rsidRPr="00541C55" w:rsidRDefault="00DB21C1" w:rsidP="001262B2">
            <w:pPr>
              <w:suppressAutoHyphens w:val="0"/>
              <w:spacing w:line="240" w:lineRule="auto"/>
              <w:rPr>
                <w:rFonts w:ascii="Calibri" w:hAnsi="Calibri" w:cs="Calibri"/>
                <w:color w:val="000000"/>
                <w:sz w:val="22"/>
                <w:szCs w:val="22"/>
              </w:rPr>
            </w:pPr>
          </w:p>
        </w:tc>
      </w:tr>
      <w:tr w:rsidR="00DB21C1" w:rsidRPr="00301CA5" w:rsidTr="00301CA5">
        <w:trPr>
          <w:trHeight w:val="315"/>
        </w:trPr>
        <w:tc>
          <w:tcPr>
            <w:tcW w:w="415"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DB21C1" w:rsidRPr="00301CA5" w:rsidRDefault="00DB21C1" w:rsidP="001262B2">
            <w:pPr>
              <w:suppressAutoHyphens w:val="0"/>
              <w:spacing w:line="240" w:lineRule="auto"/>
              <w:rPr>
                <w:color w:val="000000"/>
              </w:rPr>
            </w:pPr>
            <w:r w:rsidRPr="00301CA5">
              <w:rPr>
                <w:color w:val="000000"/>
              </w:rPr>
              <w:t>Nr.</w:t>
            </w:r>
          </w:p>
        </w:tc>
        <w:tc>
          <w:tcPr>
            <w:tcW w:w="1868" w:type="dxa"/>
            <w:tcBorders>
              <w:top w:val="single" w:sz="8" w:space="0" w:color="auto"/>
              <w:left w:val="nil"/>
              <w:bottom w:val="single" w:sz="8" w:space="0" w:color="auto"/>
              <w:right w:val="single" w:sz="8" w:space="0" w:color="auto"/>
            </w:tcBorders>
            <w:shd w:val="clear" w:color="000000" w:fill="A6A6A6"/>
            <w:vAlign w:val="center"/>
            <w:hideMark/>
          </w:tcPr>
          <w:p w:rsidR="00DB21C1" w:rsidRPr="00301CA5" w:rsidRDefault="00DB21C1" w:rsidP="001262B2">
            <w:pPr>
              <w:suppressAutoHyphens w:val="0"/>
              <w:spacing w:line="240" w:lineRule="auto"/>
            </w:pPr>
            <w:r w:rsidRPr="00301CA5">
              <w:t>vindplaats</w:t>
            </w:r>
          </w:p>
        </w:tc>
        <w:tc>
          <w:tcPr>
            <w:tcW w:w="4395" w:type="dxa"/>
            <w:gridSpan w:val="2"/>
            <w:tcBorders>
              <w:top w:val="single" w:sz="8" w:space="0" w:color="auto"/>
              <w:left w:val="nil"/>
              <w:bottom w:val="single" w:sz="8" w:space="0" w:color="auto"/>
              <w:right w:val="single" w:sz="8" w:space="0" w:color="auto"/>
            </w:tcBorders>
            <w:shd w:val="clear" w:color="000000" w:fill="A6A6A6"/>
            <w:vAlign w:val="center"/>
            <w:hideMark/>
          </w:tcPr>
          <w:p w:rsidR="00DB21C1" w:rsidRPr="00301CA5" w:rsidRDefault="00DB21C1" w:rsidP="001262B2">
            <w:pPr>
              <w:suppressAutoHyphens w:val="0"/>
              <w:spacing w:line="240" w:lineRule="auto"/>
            </w:pPr>
            <w:r w:rsidRPr="00301CA5">
              <w:t>vraag/verbetervoorstel</w:t>
            </w:r>
          </w:p>
        </w:tc>
        <w:tc>
          <w:tcPr>
            <w:tcW w:w="2551" w:type="dxa"/>
            <w:tcBorders>
              <w:top w:val="single" w:sz="8" w:space="0" w:color="auto"/>
              <w:left w:val="nil"/>
              <w:bottom w:val="single" w:sz="8" w:space="0" w:color="auto"/>
              <w:right w:val="single" w:sz="8" w:space="0" w:color="auto"/>
            </w:tcBorders>
            <w:shd w:val="clear" w:color="000000" w:fill="A6A6A6"/>
            <w:vAlign w:val="center"/>
            <w:hideMark/>
          </w:tcPr>
          <w:p w:rsidR="00DB21C1" w:rsidRPr="00301CA5" w:rsidRDefault="00DB21C1" w:rsidP="001262B2">
            <w:pPr>
              <w:suppressAutoHyphens w:val="0"/>
              <w:spacing w:line="240" w:lineRule="auto"/>
              <w:rPr>
                <w:color w:val="000000"/>
              </w:rPr>
            </w:pPr>
            <w:r w:rsidRPr="00301CA5">
              <w:rPr>
                <w:color w:val="000000"/>
              </w:rPr>
              <w:t>toelichting</w:t>
            </w:r>
          </w:p>
        </w:tc>
        <w:tc>
          <w:tcPr>
            <w:tcW w:w="4859" w:type="dxa"/>
            <w:tcBorders>
              <w:top w:val="single" w:sz="8" w:space="0" w:color="auto"/>
              <w:left w:val="nil"/>
              <w:bottom w:val="single" w:sz="8" w:space="0" w:color="auto"/>
              <w:right w:val="single" w:sz="8" w:space="0" w:color="auto"/>
            </w:tcBorders>
            <w:shd w:val="clear" w:color="000000" w:fill="A6A6A6"/>
            <w:vAlign w:val="center"/>
            <w:hideMark/>
          </w:tcPr>
          <w:p w:rsidR="00DB21C1" w:rsidRPr="00301CA5" w:rsidRDefault="00DB21C1" w:rsidP="001262B2">
            <w:pPr>
              <w:suppressAutoHyphens w:val="0"/>
              <w:spacing w:line="240" w:lineRule="auto"/>
              <w:rPr>
                <w:color w:val="000000"/>
              </w:rPr>
            </w:pPr>
            <w:r w:rsidRPr="00301CA5">
              <w:rPr>
                <w:color w:val="000000"/>
              </w:rPr>
              <w:t>antwoord</w:t>
            </w:r>
          </w:p>
        </w:tc>
      </w:tr>
      <w:tr w:rsidR="0033601A" w:rsidRPr="00301CA5" w:rsidTr="00301CA5">
        <w:trPr>
          <w:trHeight w:val="315"/>
        </w:trPr>
        <w:tc>
          <w:tcPr>
            <w:tcW w:w="415" w:type="dxa"/>
            <w:tcBorders>
              <w:top w:val="nil"/>
              <w:left w:val="single" w:sz="8" w:space="0" w:color="auto"/>
              <w:bottom w:val="single" w:sz="8" w:space="0" w:color="auto"/>
              <w:right w:val="single" w:sz="8" w:space="0" w:color="auto"/>
            </w:tcBorders>
            <w:shd w:val="clear" w:color="auto" w:fill="auto"/>
          </w:tcPr>
          <w:p w:rsidR="0033601A" w:rsidRPr="00301CA5" w:rsidRDefault="00301CA5" w:rsidP="00301CA5">
            <w:pPr>
              <w:suppressAutoHyphens w:val="0"/>
              <w:spacing w:line="240" w:lineRule="auto"/>
            </w:pPr>
            <w:r w:rsidRPr="00301CA5">
              <w:t>1</w:t>
            </w:r>
          </w:p>
        </w:tc>
        <w:tc>
          <w:tcPr>
            <w:tcW w:w="1868" w:type="dxa"/>
            <w:tcBorders>
              <w:top w:val="nil"/>
              <w:left w:val="nil"/>
              <w:bottom w:val="single" w:sz="8" w:space="0" w:color="auto"/>
              <w:right w:val="single" w:sz="8" w:space="0" w:color="auto"/>
            </w:tcBorders>
            <w:shd w:val="clear" w:color="auto" w:fill="auto"/>
          </w:tcPr>
          <w:p w:rsidR="0033601A" w:rsidRPr="00301CA5" w:rsidRDefault="0033601A" w:rsidP="001B2036">
            <w:pPr>
              <w:suppressAutoHyphens w:val="0"/>
              <w:spacing w:line="240" w:lineRule="auto"/>
              <w:rPr>
                <w:rStyle w:val="Zwaar"/>
                <w:b w:val="0"/>
                <w:lang w:val="en-US"/>
              </w:rPr>
            </w:pPr>
            <w:proofErr w:type="spellStart"/>
            <w:r w:rsidRPr="00301CA5">
              <w:rPr>
                <w:rStyle w:val="Zwaar"/>
                <w:b w:val="0"/>
                <w:lang w:val="en-US"/>
              </w:rPr>
              <w:t>Bijlage</w:t>
            </w:r>
            <w:proofErr w:type="spellEnd"/>
            <w:r w:rsidRPr="00301CA5">
              <w:rPr>
                <w:rStyle w:val="Zwaar"/>
                <w:b w:val="0"/>
                <w:lang w:val="en-US"/>
              </w:rPr>
              <w:t xml:space="preserve"> B.XI 3.7 supplies Wens 210</w:t>
            </w:r>
          </w:p>
        </w:tc>
        <w:tc>
          <w:tcPr>
            <w:tcW w:w="4395" w:type="dxa"/>
            <w:gridSpan w:val="2"/>
            <w:tcBorders>
              <w:top w:val="nil"/>
              <w:left w:val="nil"/>
              <w:bottom w:val="single" w:sz="8" w:space="0" w:color="auto"/>
              <w:right w:val="single" w:sz="8" w:space="0" w:color="auto"/>
            </w:tcBorders>
            <w:shd w:val="clear" w:color="auto" w:fill="auto"/>
          </w:tcPr>
          <w:p w:rsidR="00EE5946" w:rsidRPr="00301CA5" w:rsidRDefault="00EE5946" w:rsidP="001B2036">
            <w:pPr>
              <w:suppressAutoHyphens w:val="0"/>
              <w:spacing w:line="240" w:lineRule="auto"/>
              <w:rPr>
                <w:bCs/>
              </w:rPr>
            </w:pPr>
            <w:r w:rsidRPr="00301CA5">
              <w:t>Ondanks het inrichten van systemen op basis van standaards, is voor het koppelen in de praktijk, nog altijd een afstemming noodzakelijk en wordt er door inschrijver</w:t>
            </w:r>
            <w:r w:rsidR="0033601A" w:rsidRPr="00301CA5">
              <w:rPr>
                <w:bCs/>
              </w:rPr>
              <w:t xml:space="preserve"> vanuit gegaan dat er een redelijke termijn wordt gegund om dit samen met de (technische) experts van Opd</w:t>
            </w:r>
            <w:r w:rsidR="00966CA9" w:rsidRPr="00301CA5">
              <w:rPr>
                <w:bCs/>
              </w:rPr>
              <w:t xml:space="preserve">rachtgever nader uit te werken. </w:t>
            </w:r>
          </w:p>
          <w:p w:rsidR="0033601A" w:rsidRPr="00301CA5" w:rsidRDefault="0033601A" w:rsidP="001B2036">
            <w:pPr>
              <w:suppressAutoHyphens w:val="0"/>
              <w:spacing w:line="240" w:lineRule="auto"/>
              <w:rPr>
                <w:bCs/>
              </w:rPr>
            </w:pPr>
            <w:r w:rsidRPr="00301CA5">
              <w:rPr>
                <w:bCs/>
              </w:rPr>
              <w:t xml:space="preserve">Ook wordt er vanuit gegaan dat Opdrachtgever deze benodigde </w:t>
            </w:r>
            <w:r w:rsidR="00EE5946" w:rsidRPr="00301CA5">
              <w:rPr>
                <w:bCs/>
              </w:rPr>
              <w:t xml:space="preserve">kennis, </w:t>
            </w:r>
            <w:r w:rsidRPr="00301CA5">
              <w:rPr>
                <w:bCs/>
              </w:rPr>
              <w:t xml:space="preserve">capaciteit </w:t>
            </w:r>
            <w:r w:rsidR="00EE5946" w:rsidRPr="00301CA5">
              <w:t xml:space="preserve">en testsystemen </w:t>
            </w:r>
            <w:r w:rsidRPr="00301CA5">
              <w:rPr>
                <w:bCs/>
              </w:rPr>
              <w:t xml:space="preserve">ook daadwerkelijk ter beschikking zal stellen gedurende deze implementatieperiode. Kunt u dit bevestigen? </w:t>
            </w:r>
          </w:p>
        </w:tc>
        <w:tc>
          <w:tcPr>
            <w:tcW w:w="2551" w:type="dxa"/>
            <w:tcBorders>
              <w:top w:val="nil"/>
              <w:left w:val="nil"/>
              <w:bottom w:val="single" w:sz="8" w:space="0" w:color="auto"/>
              <w:right w:val="single" w:sz="8" w:space="0" w:color="auto"/>
            </w:tcBorders>
            <w:shd w:val="clear" w:color="auto" w:fill="auto"/>
          </w:tcPr>
          <w:p w:rsidR="0033601A" w:rsidRPr="00301CA5" w:rsidRDefault="0033601A" w:rsidP="001B2036">
            <w:pPr>
              <w:suppressAutoHyphens w:val="0"/>
              <w:spacing w:line="240" w:lineRule="auto"/>
            </w:pPr>
          </w:p>
        </w:tc>
        <w:tc>
          <w:tcPr>
            <w:tcW w:w="4859" w:type="dxa"/>
            <w:tcBorders>
              <w:top w:val="nil"/>
              <w:left w:val="nil"/>
              <w:bottom w:val="single" w:sz="8" w:space="0" w:color="auto"/>
              <w:right w:val="single" w:sz="8" w:space="0" w:color="auto"/>
            </w:tcBorders>
            <w:shd w:val="clear" w:color="auto" w:fill="auto"/>
          </w:tcPr>
          <w:p w:rsidR="0033601A" w:rsidRPr="00301CA5" w:rsidRDefault="00301CA5" w:rsidP="00301CA5">
            <w:pPr>
              <w:suppressAutoHyphens w:val="0"/>
              <w:spacing w:line="240" w:lineRule="auto"/>
              <w:rPr>
                <w:rStyle w:val="Zwaar"/>
                <w:b w:val="0"/>
              </w:rPr>
            </w:pPr>
            <w:r w:rsidRPr="00301CA5">
              <w:rPr>
                <w:rStyle w:val="Zwaar"/>
                <w:b w:val="0"/>
              </w:rPr>
              <w:t>Opdrachtgever zal technische experts ter beschikking stellen gedurende de implementatieperiode. Opdrachtgever beschikt over een testsysteem voor dit soort test doeleinden, de acceptatie omgeving van SRM (A53). Toegang tot dit systeem (SRM en de portal) wordt echter niet verleend aan derden. Onze ICT afdeling zal in samenwerking met de afdeling Inkoop de testen in SRM uitvoeren, nadat de koppelingen gelegd zijn. Dit zal gebeuren in samenspraak met de Inschrijver. De planning zal in overleg met de Inschrijver worden afgestemd.</w:t>
            </w:r>
          </w:p>
        </w:tc>
      </w:tr>
      <w:tr w:rsidR="00301CA5" w:rsidRPr="00301CA5" w:rsidTr="00301CA5">
        <w:trPr>
          <w:trHeight w:val="315"/>
        </w:trPr>
        <w:tc>
          <w:tcPr>
            <w:tcW w:w="415" w:type="dxa"/>
            <w:tcBorders>
              <w:top w:val="nil"/>
              <w:left w:val="single" w:sz="8" w:space="0" w:color="auto"/>
              <w:bottom w:val="single" w:sz="8" w:space="0" w:color="auto"/>
              <w:right w:val="single" w:sz="8" w:space="0" w:color="auto"/>
            </w:tcBorders>
            <w:shd w:val="clear" w:color="auto" w:fill="auto"/>
          </w:tcPr>
          <w:p w:rsidR="00301CA5" w:rsidRPr="00301CA5" w:rsidRDefault="00301CA5" w:rsidP="001B2036">
            <w:pPr>
              <w:suppressAutoHyphens w:val="0"/>
              <w:spacing w:line="240" w:lineRule="auto"/>
            </w:pPr>
            <w:r w:rsidRPr="00301CA5">
              <w:t>2</w:t>
            </w:r>
          </w:p>
        </w:tc>
        <w:tc>
          <w:tcPr>
            <w:tcW w:w="1868" w:type="dxa"/>
            <w:tcBorders>
              <w:top w:val="nil"/>
              <w:left w:val="nil"/>
              <w:bottom w:val="single" w:sz="8" w:space="0" w:color="auto"/>
              <w:right w:val="single" w:sz="8" w:space="0" w:color="auto"/>
            </w:tcBorders>
            <w:shd w:val="clear" w:color="auto" w:fill="auto"/>
          </w:tcPr>
          <w:p w:rsidR="00301CA5" w:rsidRPr="00301CA5" w:rsidRDefault="00301CA5" w:rsidP="001B2036">
            <w:pPr>
              <w:suppressAutoHyphens w:val="0"/>
              <w:spacing w:line="240" w:lineRule="auto"/>
              <w:rPr>
                <w:rStyle w:val="Zwaar"/>
                <w:b w:val="0"/>
              </w:rPr>
            </w:pPr>
            <w:r w:rsidRPr="00301CA5">
              <w:t>Bijlage A.I</w:t>
            </w:r>
          </w:p>
        </w:tc>
        <w:tc>
          <w:tcPr>
            <w:tcW w:w="4395" w:type="dxa"/>
            <w:gridSpan w:val="2"/>
            <w:tcBorders>
              <w:top w:val="nil"/>
              <w:left w:val="nil"/>
              <w:bottom w:val="single" w:sz="8" w:space="0" w:color="auto"/>
              <w:right w:val="single" w:sz="8" w:space="0" w:color="auto"/>
            </w:tcBorders>
            <w:shd w:val="clear" w:color="auto" w:fill="auto"/>
          </w:tcPr>
          <w:p w:rsidR="00301CA5" w:rsidRPr="00301CA5" w:rsidRDefault="00301CA5" w:rsidP="001B2036">
            <w:pPr>
              <w:suppressAutoHyphens w:val="0"/>
              <w:spacing w:line="240" w:lineRule="auto"/>
            </w:pPr>
            <w:r w:rsidRPr="00301CA5">
              <w:t>In het prijzenblad is bij Weert wel een regel toegevoegd ‘Voorziening hechtstroken’. In Bijlage A.I staat ook bij Zwolle (Gebouw P) een ‘Voorziening hechtstroken’ als eis; deze staat niet in het aangepaste prijzenblad.</w:t>
            </w:r>
          </w:p>
        </w:tc>
        <w:tc>
          <w:tcPr>
            <w:tcW w:w="2551" w:type="dxa"/>
            <w:tcBorders>
              <w:top w:val="nil"/>
              <w:left w:val="nil"/>
              <w:bottom w:val="single" w:sz="8" w:space="0" w:color="auto"/>
              <w:right w:val="single" w:sz="8" w:space="0" w:color="auto"/>
            </w:tcBorders>
            <w:shd w:val="clear" w:color="auto" w:fill="auto"/>
          </w:tcPr>
          <w:p w:rsidR="00301CA5" w:rsidRPr="00301CA5" w:rsidRDefault="00301CA5" w:rsidP="001B2036">
            <w:pPr>
              <w:suppressAutoHyphens w:val="0"/>
              <w:spacing w:line="240" w:lineRule="auto"/>
            </w:pPr>
          </w:p>
        </w:tc>
        <w:tc>
          <w:tcPr>
            <w:tcW w:w="4859" w:type="dxa"/>
            <w:tcBorders>
              <w:top w:val="nil"/>
              <w:left w:val="nil"/>
              <w:bottom w:val="single" w:sz="8" w:space="0" w:color="auto"/>
              <w:right w:val="single" w:sz="8" w:space="0" w:color="auto"/>
            </w:tcBorders>
            <w:shd w:val="clear" w:color="auto" w:fill="auto"/>
          </w:tcPr>
          <w:p w:rsidR="00301CA5" w:rsidRPr="00301CA5" w:rsidRDefault="00301CA5" w:rsidP="00301CA5">
            <w:pPr>
              <w:rPr>
                <w:color w:val="0070C0"/>
              </w:rPr>
            </w:pPr>
            <w:r w:rsidRPr="00301CA5">
              <w:t>Deze regel kan door Inschrijver in prijzenblad toegevoegd worden.</w:t>
            </w:r>
          </w:p>
          <w:p w:rsidR="00301CA5" w:rsidRPr="00301CA5" w:rsidRDefault="00301CA5" w:rsidP="001B2036">
            <w:pPr>
              <w:suppressAutoHyphens w:val="0"/>
              <w:spacing w:line="240" w:lineRule="auto"/>
              <w:rPr>
                <w:rStyle w:val="Zwaar"/>
                <w:b w:val="0"/>
              </w:rPr>
            </w:pPr>
          </w:p>
        </w:tc>
      </w:tr>
      <w:tr w:rsidR="00301CA5" w:rsidRPr="00301CA5" w:rsidTr="00301CA5">
        <w:trPr>
          <w:trHeight w:val="315"/>
        </w:trPr>
        <w:tc>
          <w:tcPr>
            <w:tcW w:w="415" w:type="dxa"/>
            <w:tcBorders>
              <w:top w:val="nil"/>
              <w:left w:val="single" w:sz="8" w:space="0" w:color="auto"/>
              <w:bottom w:val="single" w:sz="8" w:space="0" w:color="auto"/>
              <w:right w:val="single" w:sz="8" w:space="0" w:color="auto"/>
            </w:tcBorders>
            <w:shd w:val="clear" w:color="auto" w:fill="auto"/>
          </w:tcPr>
          <w:p w:rsidR="00301CA5" w:rsidRPr="00301CA5" w:rsidRDefault="00301CA5" w:rsidP="001B2036">
            <w:pPr>
              <w:suppressAutoHyphens w:val="0"/>
              <w:spacing w:line="240" w:lineRule="auto"/>
            </w:pPr>
            <w:r w:rsidRPr="00301CA5">
              <w:t>3</w:t>
            </w:r>
          </w:p>
        </w:tc>
        <w:tc>
          <w:tcPr>
            <w:tcW w:w="1868" w:type="dxa"/>
            <w:tcBorders>
              <w:top w:val="nil"/>
              <w:left w:val="nil"/>
              <w:bottom w:val="single" w:sz="8" w:space="0" w:color="auto"/>
              <w:right w:val="single" w:sz="8" w:space="0" w:color="auto"/>
            </w:tcBorders>
            <w:shd w:val="clear" w:color="auto" w:fill="auto"/>
          </w:tcPr>
          <w:p w:rsidR="00301CA5" w:rsidRPr="00301CA5" w:rsidRDefault="00301CA5" w:rsidP="001B2036">
            <w:pPr>
              <w:suppressAutoHyphens w:val="0"/>
              <w:spacing w:line="240" w:lineRule="auto"/>
              <w:rPr>
                <w:rStyle w:val="Zwaar"/>
                <w:b w:val="0"/>
              </w:rPr>
            </w:pPr>
            <w:r w:rsidRPr="00301CA5">
              <w:t>Bijlage A.I</w:t>
            </w:r>
          </w:p>
        </w:tc>
        <w:tc>
          <w:tcPr>
            <w:tcW w:w="4395" w:type="dxa"/>
            <w:gridSpan w:val="2"/>
            <w:tcBorders>
              <w:top w:val="nil"/>
              <w:left w:val="nil"/>
              <w:bottom w:val="single" w:sz="8" w:space="0" w:color="auto"/>
              <w:right w:val="single" w:sz="8" w:space="0" w:color="auto"/>
            </w:tcBorders>
            <w:shd w:val="clear" w:color="auto" w:fill="auto"/>
          </w:tcPr>
          <w:p w:rsidR="00301CA5" w:rsidRPr="00301CA5" w:rsidRDefault="00301CA5" w:rsidP="00301CA5">
            <w:pPr>
              <w:suppressAutoHyphens w:val="0"/>
              <w:spacing w:line="240" w:lineRule="auto"/>
            </w:pPr>
            <w:r w:rsidRPr="00301CA5">
              <w:t xml:space="preserve">In de Bijlage A.I wordt Zwolle (Gebouw P) genoemd; in het aangepaste prijzenblad staat Zwolle (Gebouw G). </w:t>
            </w:r>
          </w:p>
          <w:p w:rsidR="00301CA5" w:rsidRPr="00301CA5" w:rsidRDefault="00301CA5" w:rsidP="001B2036">
            <w:pPr>
              <w:suppressAutoHyphens w:val="0"/>
              <w:spacing w:line="240" w:lineRule="auto"/>
            </w:pPr>
          </w:p>
        </w:tc>
        <w:tc>
          <w:tcPr>
            <w:tcW w:w="2551" w:type="dxa"/>
            <w:tcBorders>
              <w:top w:val="nil"/>
              <w:left w:val="nil"/>
              <w:bottom w:val="single" w:sz="8" w:space="0" w:color="auto"/>
              <w:right w:val="single" w:sz="8" w:space="0" w:color="auto"/>
            </w:tcBorders>
            <w:shd w:val="clear" w:color="auto" w:fill="auto"/>
          </w:tcPr>
          <w:p w:rsidR="00301CA5" w:rsidRPr="00301CA5" w:rsidRDefault="00301CA5" w:rsidP="001B2036">
            <w:pPr>
              <w:suppressAutoHyphens w:val="0"/>
              <w:spacing w:line="240" w:lineRule="auto"/>
            </w:pPr>
          </w:p>
        </w:tc>
        <w:tc>
          <w:tcPr>
            <w:tcW w:w="4859" w:type="dxa"/>
            <w:tcBorders>
              <w:top w:val="nil"/>
              <w:left w:val="nil"/>
              <w:bottom w:val="single" w:sz="8" w:space="0" w:color="auto"/>
              <w:right w:val="single" w:sz="8" w:space="0" w:color="auto"/>
            </w:tcBorders>
            <w:shd w:val="clear" w:color="auto" w:fill="auto"/>
          </w:tcPr>
          <w:p w:rsidR="00301CA5" w:rsidRPr="00301CA5" w:rsidRDefault="00301CA5" w:rsidP="00301CA5">
            <w:r w:rsidRPr="00301CA5">
              <w:t>In het prijzenblad is de oorspronkelijke locatie genoemd terwijl in Bijlage A.I al de nieuwe locatie is genoemd. Dit is het gevolg van de verhuizing van gebouw G naar gebouw P eind augustus 2013. Gebouw G in het prijzenblad moet gelezen worden als gebouw P. Inschrijver kan de tekst in het prijzenblad ook wijzigen van Gebouw G in Gebouw P.</w:t>
            </w:r>
          </w:p>
          <w:p w:rsidR="00301CA5" w:rsidRPr="00301CA5" w:rsidRDefault="00301CA5" w:rsidP="001B2036">
            <w:pPr>
              <w:suppressAutoHyphens w:val="0"/>
              <w:spacing w:line="240" w:lineRule="auto"/>
              <w:rPr>
                <w:rStyle w:val="Zwaar"/>
                <w:b w:val="0"/>
              </w:rPr>
            </w:pPr>
          </w:p>
        </w:tc>
      </w:tr>
      <w:tr w:rsidR="00360B63" w:rsidRPr="00301CA5" w:rsidTr="00360B63">
        <w:trPr>
          <w:gridAfter w:val="3"/>
          <w:wAfter w:w="9784" w:type="dxa"/>
          <w:trHeight w:val="315"/>
        </w:trPr>
        <w:tc>
          <w:tcPr>
            <w:tcW w:w="4304" w:type="dxa"/>
            <w:gridSpan w:val="3"/>
            <w:vAlign w:val="center"/>
          </w:tcPr>
          <w:p w:rsidR="00360B63" w:rsidRPr="00301CA5" w:rsidRDefault="00360B63" w:rsidP="00662170">
            <w:pPr>
              <w:suppressAutoHyphens w:val="0"/>
              <w:spacing w:line="240" w:lineRule="auto"/>
              <w:rPr>
                <w:color w:val="548DD4" w:themeColor="text2" w:themeTint="99"/>
              </w:rPr>
            </w:pPr>
            <w:r w:rsidRPr="00301CA5">
              <w:rPr>
                <w:color w:val="548DD4" w:themeColor="text2" w:themeTint="99"/>
              </w:rPr>
              <w:t> </w:t>
            </w:r>
          </w:p>
        </w:tc>
      </w:tr>
    </w:tbl>
    <w:p w:rsidR="000E3CB8" w:rsidRPr="00301CA5" w:rsidRDefault="000E3CB8"/>
    <w:sectPr w:rsidR="000E3CB8" w:rsidRPr="00301CA5" w:rsidSect="00DB21C1">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43" w:rsidRDefault="00A53243" w:rsidP="0033015A">
      <w:pPr>
        <w:spacing w:line="240" w:lineRule="auto"/>
      </w:pPr>
      <w:r>
        <w:separator/>
      </w:r>
    </w:p>
  </w:endnote>
  <w:endnote w:type="continuationSeparator" w:id="0">
    <w:p w:rsidR="00A53243" w:rsidRDefault="00A53243" w:rsidP="00330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43" w:rsidRDefault="00A53243" w:rsidP="0033015A">
      <w:pPr>
        <w:spacing w:line="240" w:lineRule="auto"/>
      </w:pPr>
      <w:r>
        <w:separator/>
      </w:r>
    </w:p>
  </w:footnote>
  <w:footnote w:type="continuationSeparator" w:id="0">
    <w:p w:rsidR="00A53243" w:rsidRDefault="00A53243" w:rsidP="003301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43" w:rsidRPr="0033015A" w:rsidRDefault="00A53243" w:rsidP="0033015A">
    <w:pPr>
      <w:pBdr>
        <w:bottom w:val="single" w:sz="4" w:space="1" w:color="auto"/>
      </w:pBdr>
      <w:tabs>
        <w:tab w:val="center" w:pos="4536"/>
        <w:tab w:val="right" w:pos="9072"/>
      </w:tabs>
    </w:pPr>
    <w:r w:rsidRPr="0033015A">
      <w:rPr>
        <w:sz w:val="18"/>
        <w:szCs w:val="18"/>
      </w:rPr>
      <w:t>Enexis B.V. – bijlagen behorend bij de Openbare aanbesteding Grootformaat printerconfiguraties</w:t>
    </w:r>
  </w:p>
  <w:p w:rsidR="00A53243" w:rsidRDefault="00A5324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BCD"/>
    <w:multiLevelType w:val="hybridMultilevel"/>
    <w:tmpl w:val="582AD1C2"/>
    <w:lvl w:ilvl="0" w:tplc="942E291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0DD7800"/>
    <w:multiLevelType w:val="singleLevel"/>
    <w:tmpl w:val="CB54DA0C"/>
    <w:lvl w:ilvl="0">
      <w:start w:val="1"/>
      <w:numFmt w:val="lowerLetter"/>
      <w:lvlText w:val="%1."/>
      <w:lvlJc w:val="left"/>
      <w:pPr>
        <w:tabs>
          <w:tab w:val="num" w:pos="1069"/>
        </w:tabs>
        <w:ind w:left="1069" w:hanging="360"/>
      </w:pPr>
    </w:lvl>
  </w:abstractNum>
  <w:abstractNum w:abstractNumId="2">
    <w:nsid w:val="328F472C"/>
    <w:multiLevelType w:val="multilevel"/>
    <w:tmpl w:val="0598D122"/>
    <w:name w:val="LL_Headings"/>
    <w:lvl w:ilvl="0">
      <w:start w:val="1"/>
      <w:numFmt w:val="decimal"/>
      <w:lvlRestart w:val="0"/>
      <w:pStyle w:val="Kop1"/>
      <w:lvlText w:val="%1"/>
      <w:lvlJc w:val="left"/>
      <w:pPr>
        <w:tabs>
          <w:tab w:val="num" w:pos="850"/>
        </w:tabs>
        <w:ind w:left="850" w:hanging="850"/>
      </w:pPr>
      <w:rPr>
        <w:rFonts w:ascii="Arial" w:hAnsi="Arial" w:cs="Arial" w:hint="default"/>
        <w:b/>
        <w:i w:val="0"/>
        <w:sz w:val="20"/>
      </w:rPr>
    </w:lvl>
    <w:lvl w:ilvl="1">
      <w:start w:val="1"/>
      <w:numFmt w:val="decimal"/>
      <w:pStyle w:val="Kop2"/>
      <w:lvlText w:val="%1.%2"/>
      <w:lvlJc w:val="left"/>
      <w:pPr>
        <w:tabs>
          <w:tab w:val="num" w:pos="850"/>
        </w:tabs>
        <w:ind w:left="850" w:hanging="850"/>
      </w:pPr>
      <w:rPr>
        <w:rFonts w:ascii="Arial" w:hAnsi="Arial" w:cs="Arial" w:hint="default"/>
        <w:b/>
        <w:i w:val="0"/>
        <w:caps w:val="0"/>
        <w:sz w:val="20"/>
      </w:rPr>
    </w:lvl>
    <w:lvl w:ilvl="2">
      <w:start w:val="1"/>
      <w:numFmt w:val="decimal"/>
      <w:pStyle w:val="Kop3"/>
      <w:lvlText w:val="%1.%2.%3"/>
      <w:lvlJc w:val="left"/>
      <w:pPr>
        <w:tabs>
          <w:tab w:val="num" w:pos="850"/>
        </w:tabs>
        <w:ind w:left="850" w:hanging="850"/>
      </w:pPr>
      <w:rPr>
        <w:rFonts w:ascii="Arial" w:hAnsi="Arial" w:cs="Arial" w:hint="default"/>
        <w:b/>
        <w:caps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42711A02"/>
    <w:multiLevelType w:val="hybridMultilevel"/>
    <w:tmpl w:val="06E4C4D2"/>
    <w:lvl w:ilvl="0" w:tplc="12A46F7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739F64E5"/>
    <w:multiLevelType w:val="hybridMultilevel"/>
    <w:tmpl w:val="CB507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lvlOverride w:ilvl="0">
      <w:startOverride w:val="1"/>
    </w:lvlOverride>
  </w:num>
  <w:num w:numId="4">
    <w:abstractNumId w:val="0"/>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5A"/>
    <w:rsid w:val="00032B41"/>
    <w:rsid w:val="00054420"/>
    <w:rsid w:val="00084D17"/>
    <w:rsid w:val="00092A68"/>
    <w:rsid w:val="000938E0"/>
    <w:rsid w:val="00095672"/>
    <w:rsid w:val="000E3CB8"/>
    <w:rsid w:val="000F52BC"/>
    <w:rsid w:val="00123397"/>
    <w:rsid w:val="001262B2"/>
    <w:rsid w:val="00130D69"/>
    <w:rsid w:val="0017527D"/>
    <w:rsid w:val="00184D36"/>
    <w:rsid w:val="00195DA5"/>
    <w:rsid w:val="001C3056"/>
    <w:rsid w:val="001C3E78"/>
    <w:rsid w:val="001E38C0"/>
    <w:rsid w:val="001E6E1F"/>
    <w:rsid w:val="001F1D02"/>
    <w:rsid w:val="001F5C9A"/>
    <w:rsid w:val="00210E1E"/>
    <w:rsid w:val="00216C74"/>
    <w:rsid w:val="002472D4"/>
    <w:rsid w:val="00252948"/>
    <w:rsid w:val="00284ABB"/>
    <w:rsid w:val="002A3977"/>
    <w:rsid w:val="002B7879"/>
    <w:rsid w:val="002D32F6"/>
    <w:rsid w:val="00301CA5"/>
    <w:rsid w:val="003112E1"/>
    <w:rsid w:val="0033015A"/>
    <w:rsid w:val="0033601A"/>
    <w:rsid w:val="00360B63"/>
    <w:rsid w:val="003671B5"/>
    <w:rsid w:val="004343D1"/>
    <w:rsid w:val="0044131B"/>
    <w:rsid w:val="004C1932"/>
    <w:rsid w:val="004D41B2"/>
    <w:rsid w:val="004D4833"/>
    <w:rsid w:val="004E2DC1"/>
    <w:rsid w:val="00521CBE"/>
    <w:rsid w:val="00575891"/>
    <w:rsid w:val="0057628A"/>
    <w:rsid w:val="0058252F"/>
    <w:rsid w:val="00582FA6"/>
    <w:rsid w:val="00583D74"/>
    <w:rsid w:val="005873C5"/>
    <w:rsid w:val="00595D3E"/>
    <w:rsid w:val="005B22EB"/>
    <w:rsid w:val="0061386D"/>
    <w:rsid w:val="00662170"/>
    <w:rsid w:val="00670ECC"/>
    <w:rsid w:val="00675552"/>
    <w:rsid w:val="006E56D7"/>
    <w:rsid w:val="00756305"/>
    <w:rsid w:val="007961BD"/>
    <w:rsid w:val="007A55BE"/>
    <w:rsid w:val="007B5F86"/>
    <w:rsid w:val="00854961"/>
    <w:rsid w:val="0085596E"/>
    <w:rsid w:val="00856C4F"/>
    <w:rsid w:val="0086065E"/>
    <w:rsid w:val="00893833"/>
    <w:rsid w:val="008A2729"/>
    <w:rsid w:val="008C286F"/>
    <w:rsid w:val="00911263"/>
    <w:rsid w:val="009429F4"/>
    <w:rsid w:val="00961F7B"/>
    <w:rsid w:val="00966CA9"/>
    <w:rsid w:val="00995DE8"/>
    <w:rsid w:val="009E56FD"/>
    <w:rsid w:val="00A315AD"/>
    <w:rsid w:val="00A32454"/>
    <w:rsid w:val="00A53243"/>
    <w:rsid w:val="00A70E0D"/>
    <w:rsid w:val="00A747E5"/>
    <w:rsid w:val="00A80D6E"/>
    <w:rsid w:val="00A91441"/>
    <w:rsid w:val="00A95237"/>
    <w:rsid w:val="00AD47BF"/>
    <w:rsid w:val="00B50C8F"/>
    <w:rsid w:val="00B626E0"/>
    <w:rsid w:val="00B72435"/>
    <w:rsid w:val="00BB743A"/>
    <w:rsid w:val="00BB761B"/>
    <w:rsid w:val="00C21D72"/>
    <w:rsid w:val="00C33AF3"/>
    <w:rsid w:val="00CD096A"/>
    <w:rsid w:val="00CD4837"/>
    <w:rsid w:val="00D969AA"/>
    <w:rsid w:val="00DA25F6"/>
    <w:rsid w:val="00DB21C1"/>
    <w:rsid w:val="00DC0054"/>
    <w:rsid w:val="00DC4510"/>
    <w:rsid w:val="00DD761F"/>
    <w:rsid w:val="00DE4486"/>
    <w:rsid w:val="00E10A2E"/>
    <w:rsid w:val="00E13BE8"/>
    <w:rsid w:val="00E7486B"/>
    <w:rsid w:val="00ED0A34"/>
    <w:rsid w:val="00ED2315"/>
    <w:rsid w:val="00EE5946"/>
    <w:rsid w:val="00EF58B3"/>
    <w:rsid w:val="00EF592C"/>
    <w:rsid w:val="00F12987"/>
    <w:rsid w:val="00F27963"/>
    <w:rsid w:val="00F456C9"/>
    <w:rsid w:val="00F75EAD"/>
    <w:rsid w:val="00F93D28"/>
    <w:rsid w:val="00FA64C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0B63"/>
    <w:pPr>
      <w:suppressAutoHyphens/>
      <w:spacing w:after="0" w:line="280" w:lineRule="atLeast"/>
    </w:pPr>
    <w:rPr>
      <w:rFonts w:ascii="Arial" w:eastAsia="Times New Roman" w:hAnsi="Arial" w:cs="Arial"/>
      <w:sz w:val="20"/>
      <w:szCs w:val="20"/>
      <w:lang w:eastAsia="nl-NL"/>
    </w:rPr>
  </w:style>
  <w:style w:type="paragraph" w:styleId="Kop1">
    <w:name w:val="heading 1"/>
    <w:aliases w:val="Hoofdstuk,Section Heading,sectionHeading,Hoofdstuk (1.),hoofdstuk,H1,Hoofdstuktitel,Char4,Univé Hoofdstuk"/>
    <w:basedOn w:val="Standaard"/>
    <w:next w:val="Standaard"/>
    <w:link w:val="Kop1Char"/>
    <w:uiPriority w:val="99"/>
    <w:qFormat/>
    <w:rsid w:val="00DB21C1"/>
    <w:pPr>
      <w:numPr>
        <w:numId w:val="1"/>
      </w:numPr>
      <w:spacing w:after="480"/>
      <w:outlineLvl w:val="0"/>
    </w:pPr>
    <w:rPr>
      <w:b/>
      <w:bCs/>
      <w:sz w:val="24"/>
      <w:szCs w:val="32"/>
    </w:rPr>
  </w:style>
  <w:style w:type="paragraph" w:styleId="Kop2">
    <w:name w:val="heading 2"/>
    <w:aliases w:val="Bijlage,Reset numbering,Paragraaf (1.1),paragraaf,Paragraaf,Kop,Char3,Univé Paragraaf"/>
    <w:basedOn w:val="Standaard"/>
    <w:next w:val="Standaard"/>
    <w:link w:val="Kop2Char"/>
    <w:uiPriority w:val="99"/>
    <w:qFormat/>
    <w:rsid w:val="00DB21C1"/>
    <w:pPr>
      <w:numPr>
        <w:ilvl w:val="1"/>
        <w:numId w:val="1"/>
      </w:numPr>
      <w:spacing w:before="280" w:after="280"/>
      <w:outlineLvl w:val="1"/>
    </w:pPr>
    <w:rPr>
      <w:b/>
      <w:bCs/>
      <w:iCs/>
      <w:caps/>
      <w:szCs w:val="28"/>
      <w:u w:val="single"/>
    </w:rPr>
  </w:style>
  <w:style w:type="paragraph" w:styleId="Kop3">
    <w:name w:val="heading 3"/>
    <w:aliases w:val="3scr,subparagraaf,Episteem PvA Kop 3,Heading 3a,H3,Tussenkop,Voorwoord,Level 1 - 1,Sub-paragraaf,Univé Subparagraaf"/>
    <w:basedOn w:val="Standaard"/>
    <w:next w:val="Standaard"/>
    <w:link w:val="Kop3Char"/>
    <w:uiPriority w:val="99"/>
    <w:qFormat/>
    <w:rsid w:val="00DB21C1"/>
    <w:pPr>
      <w:numPr>
        <w:ilvl w:val="2"/>
        <w:numId w:val="1"/>
      </w:numPr>
      <w:spacing w:before="280" w:after="280"/>
      <w:outlineLvl w:val="2"/>
    </w:pPr>
    <w:rPr>
      <w:b/>
      <w:bCs/>
      <w: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01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015A"/>
  </w:style>
  <w:style w:type="paragraph" w:styleId="Voettekst">
    <w:name w:val="footer"/>
    <w:basedOn w:val="Standaard"/>
    <w:link w:val="VoettekstChar"/>
    <w:uiPriority w:val="99"/>
    <w:unhideWhenUsed/>
    <w:rsid w:val="003301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015A"/>
  </w:style>
  <w:style w:type="character" w:customStyle="1" w:styleId="Kop1Char">
    <w:name w:val="Kop 1 Char"/>
    <w:aliases w:val="Hoofdstuk Char,Section Heading Char,sectionHeading Char,Hoofdstuk (1.) Char,hoofdstuk Char,H1 Char,Hoofdstuktitel Char,Char4 Char,Univé Hoofdstuk Char"/>
    <w:basedOn w:val="Standaardalinea-lettertype"/>
    <w:link w:val="Kop1"/>
    <w:uiPriority w:val="99"/>
    <w:rsid w:val="00DB21C1"/>
    <w:rPr>
      <w:rFonts w:ascii="Arial" w:eastAsia="Times New Roman" w:hAnsi="Arial" w:cs="Arial"/>
      <w:b/>
      <w:bCs/>
      <w:sz w:val="24"/>
      <w:szCs w:val="32"/>
      <w:lang w:eastAsia="nl-NL"/>
    </w:rPr>
  </w:style>
  <w:style w:type="character" w:customStyle="1" w:styleId="Kop2Char">
    <w:name w:val="Kop 2 Char"/>
    <w:aliases w:val="Bijlage Char,Reset numbering Char,Paragraaf (1.1) Char,paragraaf Char,Paragraaf Char,Kop Char,Char3 Char,Univé Paragraaf Char"/>
    <w:basedOn w:val="Standaardalinea-lettertype"/>
    <w:link w:val="Kop2"/>
    <w:uiPriority w:val="99"/>
    <w:rsid w:val="00DB21C1"/>
    <w:rPr>
      <w:rFonts w:ascii="Arial" w:eastAsia="Times New Roman" w:hAnsi="Arial" w:cs="Arial"/>
      <w:b/>
      <w:bCs/>
      <w:iCs/>
      <w:caps/>
      <w:sz w:val="20"/>
      <w:szCs w:val="28"/>
      <w:u w:val="single"/>
      <w:lang w:eastAsia="nl-NL"/>
    </w:rPr>
  </w:style>
  <w:style w:type="character" w:customStyle="1" w:styleId="Kop3Char">
    <w:name w:val="Kop 3 Char"/>
    <w:aliases w:val="3scr Char,subparagraaf Char,Episteem PvA Kop 3 Char,Heading 3a Char,H3 Char,Tussenkop Char,Voorwoord Char,Level 1 - 1 Char,Sub-paragraaf Char,Univé Subparagraaf Char"/>
    <w:basedOn w:val="Standaardalinea-lettertype"/>
    <w:link w:val="Kop3"/>
    <w:uiPriority w:val="99"/>
    <w:rsid w:val="00DB21C1"/>
    <w:rPr>
      <w:rFonts w:ascii="Arial" w:eastAsia="Times New Roman" w:hAnsi="Arial" w:cs="Arial"/>
      <w:b/>
      <w:bCs/>
      <w:caps/>
      <w:sz w:val="20"/>
      <w:szCs w:val="26"/>
      <w:lang w:eastAsia="nl-NL"/>
    </w:rPr>
  </w:style>
  <w:style w:type="character" w:styleId="Zwaar">
    <w:name w:val="Strong"/>
    <w:basedOn w:val="Standaardalinea-lettertype"/>
    <w:qFormat/>
    <w:rsid w:val="00521CBE"/>
    <w:rPr>
      <w:b/>
      <w:bCs/>
    </w:rPr>
  </w:style>
  <w:style w:type="paragraph" w:styleId="Ballontekst">
    <w:name w:val="Balloon Text"/>
    <w:basedOn w:val="Standaard"/>
    <w:link w:val="BallontekstChar"/>
    <w:uiPriority w:val="99"/>
    <w:semiHidden/>
    <w:unhideWhenUsed/>
    <w:rsid w:val="00210E1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0E1E"/>
    <w:rPr>
      <w:rFonts w:ascii="Tahoma" w:eastAsia="Times New Roman" w:hAnsi="Tahoma" w:cs="Tahoma"/>
      <w:sz w:val="16"/>
      <w:szCs w:val="16"/>
      <w:lang w:eastAsia="nl-NL"/>
    </w:rPr>
  </w:style>
  <w:style w:type="paragraph" w:styleId="Lijstalinea">
    <w:name w:val="List Paragraph"/>
    <w:basedOn w:val="Standaard"/>
    <w:uiPriority w:val="34"/>
    <w:qFormat/>
    <w:rsid w:val="0017527D"/>
    <w:pPr>
      <w:ind w:left="720"/>
      <w:contextualSpacing/>
    </w:pPr>
  </w:style>
  <w:style w:type="paragraph" w:styleId="Normaalweb">
    <w:name w:val="Normal (Web)"/>
    <w:basedOn w:val="Standaard"/>
    <w:semiHidden/>
    <w:unhideWhenUsed/>
    <w:rsid w:val="0057628A"/>
    <w:pPr>
      <w:suppressAutoHyphens w:val="0"/>
      <w:spacing w:before="100" w:beforeAutospacing="1" w:after="100" w:afterAutospacing="1" w:line="240" w:lineRule="auto"/>
    </w:pPr>
    <w:rPr>
      <w:rFonts w:ascii="Times New Roman" w:hAnsi="Times New Roman" w:cs="Times New Roman"/>
      <w:sz w:val="24"/>
      <w:szCs w:val="24"/>
    </w:rPr>
  </w:style>
  <w:style w:type="character" w:styleId="Nadruk">
    <w:name w:val="Emphasis"/>
    <w:basedOn w:val="Standaardalinea-lettertype"/>
    <w:qFormat/>
    <w:rsid w:val="005762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0B63"/>
    <w:pPr>
      <w:suppressAutoHyphens/>
      <w:spacing w:after="0" w:line="280" w:lineRule="atLeast"/>
    </w:pPr>
    <w:rPr>
      <w:rFonts w:ascii="Arial" w:eastAsia="Times New Roman" w:hAnsi="Arial" w:cs="Arial"/>
      <w:sz w:val="20"/>
      <w:szCs w:val="20"/>
      <w:lang w:eastAsia="nl-NL"/>
    </w:rPr>
  </w:style>
  <w:style w:type="paragraph" w:styleId="Kop1">
    <w:name w:val="heading 1"/>
    <w:aliases w:val="Hoofdstuk,Section Heading,sectionHeading,Hoofdstuk (1.),hoofdstuk,H1,Hoofdstuktitel,Char4,Univé Hoofdstuk"/>
    <w:basedOn w:val="Standaard"/>
    <w:next w:val="Standaard"/>
    <w:link w:val="Kop1Char"/>
    <w:uiPriority w:val="99"/>
    <w:qFormat/>
    <w:rsid w:val="00DB21C1"/>
    <w:pPr>
      <w:numPr>
        <w:numId w:val="1"/>
      </w:numPr>
      <w:spacing w:after="480"/>
      <w:outlineLvl w:val="0"/>
    </w:pPr>
    <w:rPr>
      <w:b/>
      <w:bCs/>
      <w:sz w:val="24"/>
      <w:szCs w:val="32"/>
    </w:rPr>
  </w:style>
  <w:style w:type="paragraph" w:styleId="Kop2">
    <w:name w:val="heading 2"/>
    <w:aliases w:val="Bijlage,Reset numbering,Paragraaf (1.1),paragraaf,Paragraaf,Kop,Char3,Univé Paragraaf"/>
    <w:basedOn w:val="Standaard"/>
    <w:next w:val="Standaard"/>
    <w:link w:val="Kop2Char"/>
    <w:uiPriority w:val="99"/>
    <w:qFormat/>
    <w:rsid w:val="00DB21C1"/>
    <w:pPr>
      <w:numPr>
        <w:ilvl w:val="1"/>
        <w:numId w:val="1"/>
      </w:numPr>
      <w:spacing w:before="280" w:after="280"/>
      <w:outlineLvl w:val="1"/>
    </w:pPr>
    <w:rPr>
      <w:b/>
      <w:bCs/>
      <w:iCs/>
      <w:caps/>
      <w:szCs w:val="28"/>
      <w:u w:val="single"/>
    </w:rPr>
  </w:style>
  <w:style w:type="paragraph" w:styleId="Kop3">
    <w:name w:val="heading 3"/>
    <w:aliases w:val="3scr,subparagraaf,Episteem PvA Kop 3,Heading 3a,H3,Tussenkop,Voorwoord,Level 1 - 1,Sub-paragraaf,Univé Subparagraaf"/>
    <w:basedOn w:val="Standaard"/>
    <w:next w:val="Standaard"/>
    <w:link w:val="Kop3Char"/>
    <w:uiPriority w:val="99"/>
    <w:qFormat/>
    <w:rsid w:val="00DB21C1"/>
    <w:pPr>
      <w:numPr>
        <w:ilvl w:val="2"/>
        <w:numId w:val="1"/>
      </w:numPr>
      <w:spacing w:before="280" w:after="280"/>
      <w:outlineLvl w:val="2"/>
    </w:pPr>
    <w:rPr>
      <w:b/>
      <w:bCs/>
      <w: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01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015A"/>
  </w:style>
  <w:style w:type="paragraph" w:styleId="Voettekst">
    <w:name w:val="footer"/>
    <w:basedOn w:val="Standaard"/>
    <w:link w:val="VoettekstChar"/>
    <w:uiPriority w:val="99"/>
    <w:unhideWhenUsed/>
    <w:rsid w:val="003301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015A"/>
  </w:style>
  <w:style w:type="character" w:customStyle="1" w:styleId="Kop1Char">
    <w:name w:val="Kop 1 Char"/>
    <w:aliases w:val="Hoofdstuk Char,Section Heading Char,sectionHeading Char,Hoofdstuk (1.) Char,hoofdstuk Char,H1 Char,Hoofdstuktitel Char,Char4 Char,Univé Hoofdstuk Char"/>
    <w:basedOn w:val="Standaardalinea-lettertype"/>
    <w:link w:val="Kop1"/>
    <w:uiPriority w:val="99"/>
    <w:rsid w:val="00DB21C1"/>
    <w:rPr>
      <w:rFonts w:ascii="Arial" w:eastAsia="Times New Roman" w:hAnsi="Arial" w:cs="Arial"/>
      <w:b/>
      <w:bCs/>
      <w:sz w:val="24"/>
      <w:szCs w:val="32"/>
      <w:lang w:eastAsia="nl-NL"/>
    </w:rPr>
  </w:style>
  <w:style w:type="character" w:customStyle="1" w:styleId="Kop2Char">
    <w:name w:val="Kop 2 Char"/>
    <w:aliases w:val="Bijlage Char,Reset numbering Char,Paragraaf (1.1) Char,paragraaf Char,Paragraaf Char,Kop Char,Char3 Char,Univé Paragraaf Char"/>
    <w:basedOn w:val="Standaardalinea-lettertype"/>
    <w:link w:val="Kop2"/>
    <w:uiPriority w:val="99"/>
    <w:rsid w:val="00DB21C1"/>
    <w:rPr>
      <w:rFonts w:ascii="Arial" w:eastAsia="Times New Roman" w:hAnsi="Arial" w:cs="Arial"/>
      <w:b/>
      <w:bCs/>
      <w:iCs/>
      <w:caps/>
      <w:sz w:val="20"/>
      <w:szCs w:val="28"/>
      <w:u w:val="single"/>
      <w:lang w:eastAsia="nl-NL"/>
    </w:rPr>
  </w:style>
  <w:style w:type="character" w:customStyle="1" w:styleId="Kop3Char">
    <w:name w:val="Kop 3 Char"/>
    <w:aliases w:val="3scr Char,subparagraaf Char,Episteem PvA Kop 3 Char,Heading 3a Char,H3 Char,Tussenkop Char,Voorwoord Char,Level 1 - 1 Char,Sub-paragraaf Char,Univé Subparagraaf Char"/>
    <w:basedOn w:val="Standaardalinea-lettertype"/>
    <w:link w:val="Kop3"/>
    <w:uiPriority w:val="99"/>
    <w:rsid w:val="00DB21C1"/>
    <w:rPr>
      <w:rFonts w:ascii="Arial" w:eastAsia="Times New Roman" w:hAnsi="Arial" w:cs="Arial"/>
      <w:b/>
      <w:bCs/>
      <w:caps/>
      <w:sz w:val="20"/>
      <w:szCs w:val="26"/>
      <w:lang w:eastAsia="nl-NL"/>
    </w:rPr>
  </w:style>
  <w:style w:type="character" w:styleId="Zwaar">
    <w:name w:val="Strong"/>
    <w:basedOn w:val="Standaardalinea-lettertype"/>
    <w:qFormat/>
    <w:rsid w:val="00521CBE"/>
    <w:rPr>
      <w:b/>
      <w:bCs/>
    </w:rPr>
  </w:style>
  <w:style w:type="paragraph" w:styleId="Ballontekst">
    <w:name w:val="Balloon Text"/>
    <w:basedOn w:val="Standaard"/>
    <w:link w:val="BallontekstChar"/>
    <w:uiPriority w:val="99"/>
    <w:semiHidden/>
    <w:unhideWhenUsed/>
    <w:rsid w:val="00210E1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0E1E"/>
    <w:rPr>
      <w:rFonts w:ascii="Tahoma" w:eastAsia="Times New Roman" w:hAnsi="Tahoma" w:cs="Tahoma"/>
      <w:sz w:val="16"/>
      <w:szCs w:val="16"/>
      <w:lang w:eastAsia="nl-NL"/>
    </w:rPr>
  </w:style>
  <w:style w:type="paragraph" w:styleId="Lijstalinea">
    <w:name w:val="List Paragraph"/>
    <w:basedOn w:val="Standaard"/>
    <w:uiPriority w:val="34"/>
    <w:qFormat/>
    <w:rsid w:val="0017527D"/>
    <w:pPr>
      <w:ind w:left="720"/>
      <w:contextualSpacing/>
    </w:pPr>
  </w:style>
  <w:style w:type="paragraph" w:styleId="Normaalweb">
    <w:name w:val="Normal (Web)"/>
    <w:basedOn w:val="Standaard"/>
    <w:semiHidden/>
    <w:unhideWhenUsed/>
    <w:rsid w:val="0057628A"/>
    <w:pPr>
      <w:suppressAutoHyphens w:val="0"/>
      <w:spacing w:before="100" w:beforeAutospacing="1" w:after="100" w:afterAutospacing="1" w:line="240" w:lineRule="auto"/>
    </w:pPr>
    <w:rPr>
      <w:rFonts w:ascii="Times New Roman" w:hAnsi="Times New Roman" w:cs="Times New Roman"/>
      <w:sz w:val="24"/>
      <w:szCs w:val="24"/>
    </w:rPr>
  </w:style>
  <w:style w:type="character" w:styleId="Nadruk">
    <w:name w:val="Emphasis"/>
    <w:basedOn w:val="Standaardalinea-lettertype"/>
    <w:qFormat/>
    <w:rsid w:val="00576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769">
      <w:bodyDiv w:val="1"/>
      <w:marLeft w:val="0"/>
      <w:marRight w:val="0"/>
      <w:marTop w:val="0"/>
      <w:marBottom w:val="0"/>
      <w:divBdr>
        <w:top w:val="none" w:sz="0" w:space="0" w:color="auto"/>
        <w:left w:val="none" w:sz="0" w:space="0" w:color="auto"/>
        <w:bottom w:val="none" w:sz="0" w:space="0" w:color="auto"/>
        <w:right w:val="none" w:sz="0" w:space="0" w:color="auto"/>
      </w:divBdr>
    </w:div>
    <w:div w:id="266427229">
      <w:bodyDiv w:val="1"/>
      <w:marLeft w:val="0"/>
      <w:marRight w:val="0"/>
      <w:marTop w:val="0"/>
      <w:marBottom w:val="0"/>
      <w:divBdr>
        <w:top w:val="none" w:sz="0" w:space="0" w:color="auto"/>
        <w:left w:val="none" w:sz="0" w:space="0" w:color="auto"/>
        <w:bottom w:val="none" w:sz="0" w:space="0" w:color="auto"/>
        <w:right w:val="none" w:sz="0" w:space="0" w:color="auto"/>
      </w:divBdr>
    </w:div>
    <w:div w:id="352265042">
      <w:bodyDiv w:val="1"/>
      <w:marLeft w:val="0"/>
      <w:marRight w:val="0"/>
      <w:marTop w:val="0"/>
      <w:marBottom w:val="0"/>
      <w:divBdr>
        <w:top w:val="none" w:sz="0" w:space="0" w:color="auto"/>
        <w:left w:val="none" w:sz="0" w:space="0" w:color="auto"/>
        <w:bottom w:val="none" w:sz="0" w:space="0" w:color="auto"/>
        <w:right w:val="none" w:sz="0" w:space="0" w:color="auto"/>
      </w:divBdr>
    </w:div>
    <w:div w:id="365570023">
      <w:bodyDiv w:val="1"/>
      <w:marLeft w:val="0"/>
      <w:marRight w:val="0"/>
      <w:marTop w:val="0"/>
      <w:marBottom w:val="0"/>
      <w:divBdr>
        <w:top w:val="none" w:sz="0" w:space="0" w:color="auto"/>
        <w:left w:val="none" w:sz="0" w:space="0" w:color="auto"/>
        <w:bottom w:val="none" w:sz="0" w:space="0" w:color="auto"/>
        <w:right w:val="none" w:sz="0" w:space="0" w:color="auto"/>
      </w:divBdr>
    </w:div>
    <w:div w:id="378163493">
      <w:bodyDiv w:val="1"/>
      <w:marLeft w:val="0"/>
      <w:marRight w:val="0"/>
      <w:marTop w:val="0"/>
      <w:marBottom w:val="0"/>
      <w:divBdr>
        <w:top w:val="none" w:sz="0" w:space="0" w:color="auto"/>
        <w:left w:val="none" w:sz="0" w:space="0" w:color="auto"/>
        <w:bottom w:val="none" w:sz="0" w:space="0" w:color="auto"/>
        <w:right w:val="none" w:sz="0" w:space="0" w:color="auto"/>
      </w:divBdr>
    </w:div>
    <w:div w:id="442262284">
      <w:bodyDiv w:val="1"/>
      <w:marLeft w:val="0"/>
      <w:marRight w:val="0"/>
      <w:marTop w:val="0"/>
      <w:marBottom w:val="0"/>
      <w:divBdr>
        <w:top w:val="none" w:sz="0" w:space="0" w:color="auto"/>
        <w:left w:val="none" w:sz="0" w:space="0" w:color="auto"/>
        <w:bottom w:val="none" w:sz="0" w:space="0" w:color="auto"/>
        <w:right w:val="none" w:sz="0" w:space="0" w:color="auto"/>
      </w:divBdr>
    </w:div>
    <w:div w:id="487864590">
      <w:bodyDiv w:val="1"/>
      <w:marLeft w:val="0"/>
      <w:marRight w:val="0"/>
      <w:marTop w:val="0"/>
      <w:marBottom w:val="0"/>
      <w:divBdr>
        <w:top w:val="none" w:sz="0" w:space="0" w:color="auto"/>
        <w:left w:val="none" w:sz="0" w:space="0" w:color="auto"/>
        <w:bottom w:val="none" w:sz="0" w:space="0" w:color="auto"/>
        <w:right w:val="none" w:sz="0" w:space="0" w:color="auto"/>
      </w:divBdr>
    </w:div>
    <w:div w:id="512035892">
      <w:bodyDiv w:val="1"/>
      <w:marLeft w:val="0"/>
      <w:marRight w:val="0"/>
      <w:marTop w:val="0"/>
      <w:marBottom w:val="0"/>
      <w:divBdr>
        <w:top w:val="none" w:sz="0" w:space="0" w:color="auto"/>
        <w:left w:val="none" w:sz="0" w:space="0" w:color="auto"/>
        <w:bottom w:val="none" w:sz="0" w:space="0" w:color="auto"/>
        <w:right w:val="none" w:sz="0" w:space="0" w:color="auto"/>
      </w:divBdr>
    </w:div>
    <w:div w:id="558905027">
      <w:bodyDiv w:val="1"/>
      <w:marLeft w:val="0"/>
      <w:marRight w:val="0"/>
      <w:marTop w:val="0"/>
      <w:marBottom w:val="0"/>
      <w:divBdr>
        <w:top w:val="none" w:sz="0" w:space="0" w:color="auto"/>
        <w:left w:val="none" w:sz="0" w:space="0" w:color="auto"/>
        <w:bottom w:val="none" w:sz="0" w:space="0" w:color="auto"/>
        <w:right w:val="none" w:sz="0" w:space="0" w:color="auto"/>
      </w:divBdr>
    </w:div>
    <w:div w:id="589436745">
      <w:bodyDiv w:val="1"/>
      <w:marLeft w:val="0"/>
      <w:marRight w:val="0"/>
      <w:marTop w:val="0"/>
      <w:marBottom w:val="0"/>
      <w:divBdr>
        <w:top w:val="none" w:sz="0" w:space="0" w:color="auto"/>
        <w:left w:val="none" w:sz="0" w:space="0" w:color="auto"/>
        <w:bottom w:val="none" w:sz="0" w:space="0" w:color="auto"/>
        <w:right w:val="none" w:sz="0" w:space="0" w:color="auto"/>
      </w:divBdr>
    </w:div>
    <w:div w:id="632640161">
      <w:bodyDiv w:val="1"/>
      <w:marLeft w:val="0"/>
      <w:marRight w:val="0"/>
      <w:marTop w:val="0"/>
      <w:marBottom w:val="0"/>
      <w:divBdr>
        <w:top w:val="none" w:sz="0" w:space="0" w:color="auto"/>
        <w:left w:val="none" w:sz="0" w:space="0" w:color="auto"/>
        <w:bottom w:val="none" w:sz="0" w:space="0" w:color="auto"/>
        <w:right w:val="none" w:sz="0" w:space="0" w:color="auto"/>
      </w:divBdr>
    </w:div>
    <w:div w:id="682439182">
      <w:bodyDiv w:val="1"/>
      <w:marLeft w:val="0"/>
      <w:marRight w:val="0"/>
      <w:marTop w:val="0"/>
      <w:marBottom w:val="0"/>
      <w:divBdr>
        <w:top w:val="none" w:sz="0" w:space="0" w:color="auto"/>
        <w:left w:val="none" w:sz="0" w:space="0" w:color="auto"/>
        <w:bottom w:val="none" w:sz="0" w:space="0" w:color="auto"/>
        <w:right w:val="none" w:sz="0" w:space="0" w:color="auto"/>
      </w:divBdr>
    </w:div>
    <w:div w:id="685248498">
      <w:bodyDiv w:val="1"/>
      <w:marLeft w:val="0"/>
      <w:marRight w:val="0"/>
      <w:marTop w:val="0"/>
      <w:marBottom w:val="0"/>
      <w:divBdr>
        <w:top w:val="none" w:sz="0" w:space="0" w:color="auto"/>
        <w:left w:val="none" w:sz="0" w:space="0" w:color="auto"/>
        <w:bottom w:val="none" w:sz="0" w:space="0" w:color="auto"/>
        <w:right w:val="none" w:sz="0" w:space="0" w:color="auto"/>
      </w:divBdr>
    </w:div>
    <w:div w:id="730662475">
      <w:bodyDiv w:val="1"/>
      <w:marLeft w:val="0"/>
      <w:marRight w:val="0"/>
      <w:marTop w:val="0"/>
      <w:marBottom w:val="0"/>
      <w:divBdr>
        <w:top w:val="none" w:sz="0" w:space="0" w:color="auto"/>
        <w:left w:val="none" w:sz="0" w:space="0" w:color="auto"/>
        <w:bottom w:val="none" w:sz="0" w:space="0" w:color="auto"/>
        <w:right w:val="none" w:sz="0" w:space="0" w:color="auto"/>
      </w:divBdr>
    </w:div>
    <w:div w:id="763064956">
      <w:bodyDiv w:val="1"/>
      <w:marLeft w:val="0"/>
      <w:marRight w:val="0"/>
      <w:marTop w:val="0"/>
      <w:marBottom w:val="0"/>
      <w:divBdr>
        <w:top w:val="none" w:sz="0" w:space="0" w:color="auto"/>
        <w:left w:val="none" w:sz="0" w:space="0" w:color="auto"/>
        <w:bottom w:val="none" w:sz="0" w:space="0" w:color="auto"/>
        <w:right w:val="none" w:sz="0" w:space="0" w:color="auto"/>
      </w:divBdr>
    </w:div>
    <w:div w:id="911349207">
      <w:bodyDiv w:val="1"/>
      <w:marLeft w:val="0"/>
      <w:marRight w:val="0"/>
      <w:marTop w:val="0"/>
      <w:marBottom w:val="0"/>
      <w:divBdr>
        <w:top w:val="none" w:sz="0" w:space="0" w:color="auto"/>
        <w:left w:val="none" w:sz="0" w:space="0" w:color="auto"/>
        <w:bottom w:val="none" w:sz="0" w:space="0" w:color="auto"/>
        <w:right w:val="none" w:sz="0" w:space="0" w:color="auto"/>
      </w:divBdr>
    </w:div>
    <w:div w:id="1002398056">
      <w:bodyDiv w:val="1"/>
      <w:marLeft w:val="0"/>
      <w:marRight w:val="0"/>
      <w:marTop w:val="0"/>
      <w:marBottom w:val="0"/>
      <w:divBdr>
        <w:top w:val="none" w:sz="0" w:space="0" w:color="auto"/>
        <w:left w:val="none" w:sz="0" w:space="0" w:color="auto"/>
        <w:bottom w:val="none" w:sz="0" w:space="0" w:color="auto"/>
        <w:right w:val="none" w:sz="0" w:space="0" w:color="auto"/>
      </w:divBdr>
    </w:div>
    <w:div w:id="1081487612">
      <w:bodyDiv w:val="1"/>
      <w:marLeft w:val="0"/>
      <w:marRight w:val="0"/>
      <w:marTop w:val="0"/>
      <w:marBottom w:val="0"/>
      <w:divBdr>
        <w:top w:val="none" w:sz="0" w:space="0" w:color="auto"/>
        <w:left w:val="none" w:sz="0" w:space="0" w:color="auto"/>
        <w:bottom w:val="none" w:sz="0" w:space="0" w:color="auto"/>
        <w:right w:val="none" w:sz="0" w:space="0" w:color="auto"/>
      </w:divBdr>
    </w:div>
    <w:div w:id="1118600708">
      <w:bodyDiv w:val="1"/>
      <w:marLeft w:val="0"/>
      <w:marRight w:val="0"/>
      <w:marTop w:val="0"/>
      <w:marBottom w:val="0"/>
      <w:divBdr>
        <w:top w:val="none" w:sz="0" w:space="0" w:color="auto"/>
        <w:left w:val="none" w:sz="0" w:space="0" w:color="auto"/>
        <w:bottom w:val="none" w:sz="0" w:space="0" w:color="auto"/>
        <w:right w:val="none" w:sz="0" w:space="0" w:color="auto"/>
      </w:divBdr>
    </w:div>
    <w:div w:id="1298728020">
      <w:bodyDiv w:val="1"/>
      <w:marLeft w:val="0"/>
      <w:marRight w:val="0"/>
      <w:marTop w:val="0"/>
      <w:marBottom w:val="0"/>
      <w:divBdr>
        <w:top w:val="none" w:sz="0" w:space="0" w:color="auto"/>
        <w:left w:val="none" w:sz="0" w:space="0" w:color="auto"/>
        <w:bottom w:val="none" w:sz="0" w:space="0" w:color="auto"/>
        <w:right w:val="none" w:sz="0" w:space="0" w:color="auto"/>
      </w:divBdr>
    </w:div>
    <w:div w:id="1449740020">
      <w:bodyDiv w:val="1"/>
      <w:marLeft w:val="0"/>
      <w:marRight w:val="0"/>
      <w:marTop w:val="0"/>
      <w:marBottom w:val="0"/>
      <w:divBdr>
        <w:top w:val="none" w:sz="0" w:space="0" w:color="auto"/>
        <w:left w:val="none" w:sz="0" w:space="0" w:color="auto"/>
        <w:bottom w:val="none" w:sz="0" w:space="0" w:color="auto"/>
        <w:right w:val="none" w:sz="0" w:space="0" w:color="auto"/>
      </w:divBdr>
    </w:div>
    <w:div w:id="1639650862">
      <w:bodyDiv w:val="1"/>
      <w:marLeft w:val="0"/>
      <w:marRight w:val="0"/>
      <w:marTop w:val="0"/>
      <w:marBottom w:val="0"/>
      <w:divBdr>
        <w:top w:val="none" w:sz="0" w:space="0" w:color="auto"/>
        <w:left w:val="none" w:sz="0" w:space="0" w:color="auto"/>
        <w:bottom w:val="none" w:sz="0" w:space="0" w:color="auto"/>
        <w:right w:val="none" w:sz="0" w:space="0" w:color="auto"/>
      </w:divBdr>
    </w:div>
    <w:div w:id="1677732646">
      <w:bodyDiv w:val="1"/>
      <w:marLeft w:val="0"/>
      <w:marRight w:val="0"/>
      <w:marTop w:val="0"/>
      <w:marBottom w:val="0"/>
      <w:divBdr>
        <w:top w:val="none" w:sz="0" w:space="0" w:color="auto"/>
        <w:left w:val="none" w:sz="0" w:space="0" w:color="auto"/>
        <w:bottom w:val="none" w:sz="0" w:space="0" w:color="auto"/>
        <w:right w:val="none" w:sz="0" w:space="0" w:color="auto"/>
      </w:divBdr>
    </w:div>
    <w:div w:id="1789741144">
      <w:bodyDiv w:val="1"/>
      <w:marLeft w:val="0"/>
      <w:marRight w:val="0"/>
      <w:marTop w:val="0"/>
      <w:marBottom w:val="0"/>
      <w:divBdr>
        <w:top w:val="none" w:sz="0" w:space="0" w:color="auto"/>
        <w:left w:val="none" w:sz="0" w:space="0" w:color="auto"/>
        <w:bottom w:val="none" w:sz="0" w:space="0" w:color="auto"/>
        <w:right w:val="none" w:sz="0" w:space="0" w:color="auto"/>
      </w:divBdr>
    </w:div>
    <w:div w:id="1840578851">
      <w:bodyDiv w:val="1"/>
      <w:marLeft w:val="0"/>
      <w:marRight w:val="0"/>
      <w:marTop w:val="0"/>
      <w:marBottom w:val="0"/>
      <w:divBdr>
        <w:top w:val="none" w:sz="0" w:space="0" w:color="auto"/>
        <w:left w:val="none" w:sz="0" w:space="0" w:color="auto"/>
        <w:bottom w:val="none" w:sz="0" w:space="0" w:color="auto"/>
        <w:right w:val="none" w:sz="0" w:space="0" w:color="auto"/>
      </w:divBdr>
    </w:div>
    <w:div w:id="1840580546">
      <w:bodyDiv w:val="1"/>
      <w:marLeft w:val="0"/>
      <w:marRight w:val="0"/>
      <w:marTop w:val="0"/>
      <w:marBottom w:val="0"/>
      <w:divBdr>
        <w:top w:val="none" w:sz="0" w:space="0" w:color="auto"/>
        <w:left w:val="none" w:sz="0" w:space="0" w:color="auto"/>
        <w:bottom w:val="none" w:sz="0" w:space="0" w:color="auto"/>
        <w:right w:val="none" w:sz="0" w:space="0" w:color="auto"/>
      </w:divBdr>
    </w:div>
    <w:div w:id="1886021510">
      <w:bodyDiv w:val="1"/>
      <w:marLeft w:val="0"/>
      <w:marRight w:val="0"/>
      <w:marTop w:val="0"/>
      <w:marBottom w:val="0"/>
      <w:divBdr>
        <w:top w:val="none" w:sz="0" w:space="0" w:color="auto"/>
        <w:left w:val="none" w:sz="0" w:space="0" w:color="auto"/>
        <w:bottom w:val="none" w:sz="0" w:space="0" w:color="auto"/>
        <w:right w:val="none" w:sz="0" w:space="0" w:color="auto"/>
      </w:divBdr>
    </w:div>
    <w:div w:id="1947276237">
      <w:bodyDiv w:val="1"/>
      <w:marLeft w:val="0"/>
      <w:marRight w:val="0"/>
      <w:marTop w:val="0"/>
      <w:marBottom w:val="0"/>
      <w:divBdr>
        <w:top w:val="none" w:sz="0" w:space="0" w:color="auto"/>
        <w:left w:val="none" w:sz="0" w:space="0" w:color="auto"/>
        <w:bottom w:val="none" w:sz="0" w:space="0" w:color="auto"/>
        <w:right w:val="none" w:sz="0" w:space="0" w:color="auto"/>
      </w:divBdr>
    </w:div>
    <w:div w:id="2086370392">
      <w:bodyDiv w:val="1"/>
      <w:marLeft w:val="0"/>
      <w:marRight w:val="0"/>
      <w:marTop w:val="0"/>
      <w:marBottom w:val="0"/>
      <w:divBdr>
        <w:top w:val="none" w:sz="0" w:space="0" w:color="auto"/>
        <w:left w:val="none" w:sz="0" w:space="0" w:color="auto"/>
        <w:bottom w:val="none" w:sz="0" w:space="0" w:color="auto"/>
        <w:right w:val="none" w:sz="0" w:space="0" w:color="auto"/>
      </w:divBdr>
    </w:div>
    <w:div w:id="21332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8118-3146-4663-9405-7144A7C2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F07C83CD</Template>
  <TotalTime>0</TotalTime>
  <Pages>1</Pages>
  <Words>331</Words>
  <Characters>1822</Characters>
  <Application>Microsoft Office Word</Application>
  <DocSecurity>4</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Enexis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Hachhouchi, Hossain el</dc:creator>
  <cp:lastModifiedBy>Hachhouchi, Hossain el</cp:lastModifiedBy>
  <cp:revision>2</cp:revision>
  <cp:lastPrinted>2013-06-26T12:19:00Z</cp:lastPrinted>
  <dcterms:created xsi:type="dcterms:W3CDTF">2013-08-22T09:50:00Z</dcterms:created>
  <dcterms:modified xsi:type="dcterms:W3CDTF">2013-08-22T09:50:00Z</dcterms:modified>
</cp:coreProperties>
</file>