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4F" w:rsidRDefault="00351D48" w:rsidP="00351D48">
      <w:pPr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  <w:r w:rsidRPr="00351D48">
        <w:rPr>
          <w:rFonts w:ascii="Arial" w:hAnsi="Arial" w:cs="Arial"/>
          <w:b/>
          <w:sz w:val="20"/>
          <w:szCs w:val="20"/>
        </w:rPr>
        <w:t xml:space="preserve">Informatiebijeenkomst ‘MF Schoolgebouw’ </w:t>
      </w:r>
      <w:proofErr w:type="spellStart"/>
      <w:r w:rsidRPr="00351D48">
        <w:rPr>
          <w:rFonts w:ascii="Arial" w:hAnsi="Arial" w:cs="Arial"/>
          <w:b/>
          <w:sz w:val="20"/>
          <w:szCs w:val="20"/>
        </w:rPr>
        <w:t>dd</w:t>
      </w:r>
      <w:proofErr w:type="spellEnd"/>
      <w:r w:rsidRPr="00351D48">
        <w:rPr>
          <w:rFonts w:ascii="Arial" w:hAnsi="Arial" w:cs="Arial"/>
          <w:b/>
          <w:sz w:val="20"/>
          <w:szCs w:val="20"/>
        </w:rPr>
        <w:t xml:space="preserve"> 05-09-2019</w:t>
      </w:r>
    </w:p>
    <w:p w:rsidR="00351D48" w:rsidRDefault="00351D48" w:rsidP="00351D48">
      <w:pPr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</w:p>
    <w:p w:rsidR="00351D48" w:rsidRDefault="00351D48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351D48">
        <w:rPr>
          <w:rFonts w:ascii="Arial" w:hAnsi="Arial" w:cs="Arial"/>
          <w:sz w:val="20"/>
          <w:szCs w:val="20"/>
        </w:rPr>
        <w:t>GeertJan</w:t>
      </w:r>
      <w:proofErr w:type="spellEnd"/>
      <w:r w:rsidRPr="00351D48">
        <w:rPr>
          <w:rFonts w:ascii="Arial" w:hAnsi="Arial" w:cs="Arial"/>
          <w:sz w:val="20"/>
          <w:szCs w:val="20"/>
        </w:rPr>
        <w:t xml:space="preserve"> Sikkens geeft achtergrond informati</w:t>
      </w:r>
      <w:r>
        <w:rPr>
          <w:rFonts w:ascii="Arial" w:hAnsi="Arial" w:cs="Arial"/>
          <w:sz w:val="20"/>
          <w:szCs w:val="20"/>
        </w:rPr>
        <w:t>e over aanleiding van nieuwbouw:</w:t>
      </w:r>
    </w:p>
    <w:p w:rsidR="00351D48" w:rsidRDefault="00351D48" w:rsidP="00351D48">
      <w:pPr>
        <w:pStyle w:val="Lijstalinea"/>
        <w:numPr>
          <w:ilvl w:val="0"/>
          <w:numId w:val="1"/>
        </w:num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scholen bestaan 40 jaren</w:t>
      </w:r>
    </w:p>
    <w:p w:rsidR="00351D48" w:rsidRDefault="00351D48" w:rsidP="00351D48">
      <w:pPr>
        <w:pStyle w:val="Lijstalinea"/>
        <w:numPr>
          <w:ilvl w:val="0"/>
          <w:numId w:val="1"/>
        </w:num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hadden een tijdelijk karakter</w:t>
      </w:r>
    </w:p>
    <w:p w:rsidR="00351D48" w:rsidRDefault="00351D48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Raad van Gemeente Lelystad heeft goedkeuring verleend en budget beschikbaar gesteld voor vervanging van 14 bestaande scholen, Komende jaren worden er 5 scholen vervangen. Definitieve budget wordt eerst na ontvangst en op basis van Inschrijving vastgesteld</w:t>
      </w:r>
      <w:r w:rsidR="00F62A4B">
        <w:rPr>
          <w:rFonts w:ascii="Arial" w:hAnsi="Arial" w:cs="Arial"/>
          <w:sz w:val="20"/>
          <w:szCs w:val="20"/>
        </w:rPr>
        <w:t>. De niet-onderwijsfuncties dienen kosten neutraal gerealiseerd te worden.</w:t>
      </w:r>
    </w:p>
    <w:p w:rsidR="00F5508F" w:rsidRDefault="00F5508F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Lelystad kent zogenaamde </w:t>
      </w:r>
      <w:r w:rsidR="00D11E26">
        <w:rPr>
          <w:rFonts w:ascii="Arial" w:hAnsi="Arial" w:cs="Arial"/>
          <w:sz w:val="20"/>
          <w:szCs w:val="20"/>
        </w:rPr>
        <w:t xml:space="preserve">‘bloemkoolwijken’ (1 centrale ontsluiting per wijk). </w:t>
      </w:r>
    </w:p>
    <w:p w:rsidR="00351D48" w:rsidRDefault="00351D48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Vanuit alle aanmeldingen worden er, op basis van in Selectiedocument neergelegde criteria, 6 organisaties geselecteerd voor de vervolgfase. Deze organisaties mogen een presentatie verzorgen voor de complete beoordelingscommissie. Vervolgens worden er 2 organisaties geselecteerd die een Inschrijving mogen doen. Deze 2 organisaties ontvangen een redelijke rekenvergoeding. De hoogte hiervan wordt later bekendgemaakt.</w:t>
      </w:r>
      <w:r w:rsidR="00F5508F">
        <w:rPr>
          <w:rFonts w:ascii="Arial" w:hAnsi="Arial" w:cs="Arial"/>
          <w:sz w:val="20"/>
          <w:szCs w:val="20"/>
        </w:rPr>
        <w:t xml:space="preserve"> </w:t>
      </w:r>
    </w:p>
    <w:p w:rsidR="00351D48" w:rsidRDefault="00351D48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presentatie mogen schetsen worden getoond. Deze worden echter niet meegenomen in de beoordeling. Daarmee hebben de schetsen </w:t>
      </w:r>
      <w:r w:rsidR="00F62A4B">
        <w:rPr>
          <w:rFonts w:ascii="Arial" w:hAnsi="Arial" w:cs="Arial"/>
          <w:sz w:val="20"/>
          <w:szCs w:val="20"/>
        </w:rPr>
        <w:t xml:space="preserve">echter </w:t>
      </w:r>
      <w:r>
        <w:rPr>
          <w:rFonts w:ascii="Arial" w:hAnsi="Arial" w:cs="Arial"/>
          <w:sz w:val="20"/>
          <w:szCs w:val="20"/>
        </w:rPr>
        <w:t>geen functie meer. Met de partijen die een presentatie mogen verzorgen worden heldere afspraken gemaakt.</w:t>
      </w:r>
    </w:p>
    <w:p w:rsidR="00F62A4B" w:rsidRDefault="00786D09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scholen voor de vervanging van perceel 1</w:t>
      </w:r>
      <w:r w:rsidR="00F62A4B">
        <w:rPr>
          <w:rFonts w:ascii="Arial" w:hAnsi="Arial" w:cs="Arial"/>
          <w:sz w:val="20"/>
          <w:szCs w:val="20"/>
        </w:rPr>
        <w:t xml:space="preserve">liggen in  een parkachtige omgeving en dienen daarin geïntegreerd te worden. Er dient sprake te zijn van aparte parkeerplaatsen voor </w:t>
      </w:r>
      <w:r>
        <w:rPr>
          <w:rFonts w:ascii="Arial" w:hAnsi="Arial" w:cs="Arial"/>
          <w:sz w:val="20"/>
          <w:szCs w:val="20"/>
        </w:rPr>
        <w:t xml:space="preserve">de in de </w:t>
      </w:r>
      <w:proofErr w:type="spellStart"/>
      <w:r>
        <w:rPr>
          <w:rFonts w:ascii="Arial" w:hAnsi="Arial" w:cs="Arial"/>
          <w:sz w:val="20"/>
          <w:szCs w:val="20"/>
        </w:rPr>
        <w:t>MFA</w:t>
      </w:r>
      <w:proofErr w:type="spellEnd"/>
      <w:r>
        <w:rPr>
          <w:rFonts w:ascii="Arial" w:hAnsi="Arial" w:cs="Arial"/>
          <w:sz w:val="20"/>
          <w:szCs w:val="20"/>
        </w:rPr>
        <w:t xml:space="preserve"> aanwezige gebruikers </w:t>
      </w:r>
      <w:r w:rsidR="00F62A4B">
        <w:rPr>
          <w:rFonts w:ascii="Arial" w:hAnsi="Arial" w:cs="Arial"/>
          <w:sz w:val="20"/>
          <w:szCs w:val="20"/>
        </w:rPr>
        <w:t>en winkelcentrum.</w:t>
      </w:r>
    </w:p>
    <w:p w:rsidR="00F62A4B" w:rsidRDefault="00F62A4B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Gebouw wordt multifunctioneel (scholen, wijkposten zorg) met allen een eigen entree. </w:t>
      </w:r>
      <w:r w:rsidR="00786D09">
        <w:rPr>
          <w:rFonts w:ascii="Arial" w:hAnsi="Arial" w:cs="Arial"/>
          <w:sz w:val="20"/>
          <w:szCs w:val="20"/>
        </w:rPr>
        <w:t>School is</w:t>
      </w:r>
      <w:r>
        <w:rPr>
          <w:rFonts w:ascii="Arial" w:hAnsi="Arial" w:cs="Arial"/>
          <w:sz w:val="20"/>
          <w:szCs w:val="20"/>
        </w:rPr>
        <w:t xml:space="preserve"> integraal onderdeel van </w:t>
      </w:r>
      <w:r w:rsidR="00786D09">
        <w:rPr>
          <w:rFonts w:ascii="Arial" w:hAnsi="Arial" w:cs="Arial"/>
          <w:sz w:val="20"/>
          <w:szCs w:val="20"/>
        </w:rPr>
        <w:t xml:space="preserve">het </w:t>
      </w:r>
      <w:r>
        <w:rPr>
          <w:rFonts w:ascii="Arial" w:hAnsi="Arial" w:cs="Arial"/>
          <w:sz w:val="20"/>
          <w:szCs w:val="20"/>
        </w:rPr>
        <w:t xml:space="preserve">gebouw maar wil </w:t>
      </w:r>
      <w:r w:rsidR="00786D09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>eigen identiteit en uitstraling behouden. Verschillende onderdelen/gebruiksruimtes worden wel gezamenlijk gebruikt.</w:t>
      </w:r>
    </w:p>
    <w:p w:rsidR="00F62A4B" w:rsidRDefault="00F62A4B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Gymzaal is onderdeel van het programma. bestemmingsplan biedt ruimte voor 2 bouwlagen. Gymzaal is ook voor openbaar gebruik en heeft dus eigen entree. Is wat betreft afmeting 1,5 keer een standaard gymzaal.</w:t>
      </w:r>
    </w:p>
    <w:p w:rsidR="00F62A4B" w:rsidRDefault="00F62A4B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 </w:t>
      </w:r>
      <w:r w:rsidR="00F5508F">
        <w:rPr>
          <w:rFonts w:ascii="Arial" w:hAnsi="Arial" w:cs="Arial"/>
          <w:sz w:val="20"/>
          <w:szCs w:val="20"/>
        </w:rPr>
        <w:t>gebruikers</w:t>
      </w:r>
      <w:r>
        <w:rPr>
          <w:rFonts w:ascii="Arial" w:hAnsi="Arial" w:cs="Arial"/>
          <w:sz w:val="20"/>
          <w:szCs w:val="20"/>
        </w:rPr>
        <w:t xml:space="preserve"> dienen n</w:t>
      </w:r>
      <w:r w:rsidR="00F5508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g</w:t>
      </w:r>
      <w:r w:rsidR="00F5508F">
        <w:rPr>
          <w:rFonts w:ascii="Arial" w:hAnsi="Arial" w:cs="Arial"/>
          <w:sz w:val="20"/>
          <w:szCs w:val="20"/>
        </w:rPr>
        <w:t xml:space="preserve"> inhoudelijk </w:t>
      </w:r>
      <w:r>
        <w:rPr>
          <w:rFonts w:ascii="Arial" w:hAnsi="Arial" w:cs="Arial"/>
          <w:sz w:val="20"/>
          <w:szCs w:val="20"/>
        </w:rPr>
        <w:t xml:space="preserve">met </w:t>
      </w:r>
      <w:r w:rsidR="00F5508F">
        <w:rPr>
          <w:rFonts w:ascii="Arial" w:hAnsi="Arial" w:cs="Arial"/>
          <w:sz w:val="20"/>
          <w:szCs w:val="20"/>
        </w:rPr>
        <w:t>elkaar te verleggen.</w:t>
      </w:r>
    </w:p>
    <w:p w:rsidR="00F5508F" w:rsidRDefault="00F5508F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Jeugd en Welzijn gebruikt circa 450 m² (voornamelijk vergader- en flexplekken). Veel dubbelgebruik met andere gebruikers.</w:t>
      </w:r>
    </w:p>
    <w:p w:rsidR="00F5508F" w:rsidRDefault="00F5508F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is geen spraken van een bouwteam maar van een ontwerpteam. Wel verantwoordelijk voor ‘</w:t>
      </w:r>
      <w:proofErr w:type="spellStart"/>
      <w:r>
        <w:rPr>
          <w:rFonts w:ascii="Arial" w:hAnsi="Arial" w:cs="Arial"/>
          <w:sz w:val="20"/>
          <w:szCs w:val="20"/>
        </w:rPr>
        <w:t>total</w:t>
      </w:r>
      <w:proofErr w:type="spellEnd"/>
      <w:r>
        <w:rPr>
          <w:rFonts w:ascii="Arial" w:hAnsi="Arial" w:cs="Arial"/>
          <w:sz w:val="20"/>
          <w:szCs w:val="20"/>
        </w:rPr>
        <w:t xml:space="preserve"> engineering’. Architect maakt DO vanuit ontwerpteam en is betrokken/verantwoordelijk tot en met de aanbesteding van het bestek. </w:t>
      </w:r>
    </w:p>
    <w:p w:rsidR="00F5508F" w:rsidRDefault="00F5508F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is een onderwijsvisie aanwezig. De planning van de gebouwen is start schooljaar 2021 oplevering. Realistisch is echter gebruiksklare oplevering einde kalenderjaar 2021.</w:t>
      </w:r>
    </w:p>
    <w:p w:rsidR="00F5508F" w:rsidRDefault="00F5508F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Perceel 1 is Gemeente Lelystad opdrachtgever en bouwheer. Voor perceel 2 kan dit wijzigen.</w:t>
      </w:r>
    </w:p>
    <w:p w:rsidR="00D11E26" w:rsidRDefault="00D11E26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Perceel 2: Onderbouw locatie wordt gesloopt. Nieuwbouw kan tot 13 meter hoog (2-laags). Is Dalton onderwijs, dus deel populatie woont buiten de wijk. Aandacht voor parkeren en ‘Kiss en </w:t>
      </w:r>
      <w:proofErr w:type="spellStart"/>
      <w:r>
        <w:rPr>
          <w:rFonts w:ascii="Arial" w:hAnsi="Arial" w:cs="Arial"/>
          <w:sz w:val="20"/>
          <w:szCs w:val="20"/>
        </w:rPr>
        <w:t>Ride</w:t>
      </w:r>
      <w:proofErr w:type="spellEnd"/>
      <w:r>
        <w:rPr>
          <w:rFonts w:ascii="Arial" w:hAnsi="Arial" w:cs="Arial"/>
          <w:sz w:val="20"/>
          <w:szCs w:val="20"/>
        </w:rPr>
        <w:t>’ en ontsluiten.</w:t>
      </w:r>
    </w:p>
    <w:p w:rsidR="00D11E26" w:rsidRDefault="00D11E26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Volwaardige school:</w:t>
      </w:r>
      <w:r w:rsidR="00786D09">
        <w:rPr>
          <w:rFonts w:ascii="Arial" w:hAnsi="Arial" w:cs="Arial"/>
          <w:sz w:val="20"/>
          <w:szCs w:val="20"/>
        </w:rPr>
        <w:t xml:space="preserve"> Afhankelijk vanuit de input vanuit de school die komt vanuit de gesprekken.</w:t>
      </w:r>
    </w:p>
    <w:p w:rsidR="00D11E26" w:rsidRDefault="00D11E26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Vrijkomende locatie is (nog) niet ingevuld. Valt buiten de opdracht. Er moet zoveel als mogelijk circulair worden gebouwd. Mogelijk dat er bij de sloop herbruikbare elementen vrijkomen.</w:t>
      </w:r>
    </w:p>
    <w:p w:rsidR="00D11E26" w:rsidRDefault="00D11E26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Stedenbouwkundige plannen worden via TenderNed beschikbaar gesteld.</w:t>
      </w:r>
    </w:p>
    <w:p w:rsidR="00F5508F" w:rsidRDefault="00F5508F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</w:p>
    <w:p w:rsidR="00F62A4B" w:rsidRDefault="00F62A4B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</w:p>
    <w:p w:rsidR="00351D48" w:rsidRPr="00351D48" w:rsidRDefault="00351D48" w:rsidP="00351D48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51D48" w:rsidRPr="0035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E4346"/>
    <w:multiLevelType w:val="hybridMultilevel"/>
    <w:tmpl w:val="21BED7E2"/>
    <w:lvl w:ilvl="0" w:tplc="FC5C2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48"/>
    <w:rsid w:val="000C194F"/>
    <w:rsid w:val="00351D48"/>
    <w:rsid w:val="00786D09"/>
    <w:rsid w:val="00C0306B"/>
    <w:rsid w:val="00D11E26"/>
    <w:rsid w:val="00E92ABB"/>
    <w:rsid w:val="00F5508F"/>
    <w:rsid w:val="00F6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423D-7F11-4354-98CC-183C5A6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2A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E92ABB"/>
    <w:pPr>
      <w:keepNext w:val="0"/>
      <w:keepLines w:val="0"/>
      <w:widowControl w:val="0"/>
      <w:spacing w:after="120" w:line="240" w:lineRule="atLeast"/>
      <w:outlineLvl w:val="1"/>
    </w:pPr>
    <w:rPr>
      <w:rFonts w:ascii="Arial" w:hAnsi="Arial"/>
      <w:b/>
      <w:color w:val="auto"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92ABB"/>
    <w:rPr>
      <w:rFonts w:ascii="Arial" w:eastAsiaTheme="majorEastAsia" w:hAnsi="Arial" w:cstheme="majorBidi"/>
      <w:b/>
      <w:sz w:val="20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E92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35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Bakker, PC (Peter)</dc:creator>
  <cp:keywords/>
  <dc:description/>
  <cp:lastModifiedBy>Bakker, PC (Peter)</cp:lastModifiedBy>
  <cp:revision>2</cp:revision>
  <dcterms:created xsi:type="dcterms:W3CDTF">2019-09-12T08:06:00Z</dcterms:created>
  <dcterms:modified xsi:type="dcterms:W3CDTF">2019-09-12T08:06:00Z</dcterms:modified>
</cp:coreProperties>
</file>