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891" w:rsidRDefault="00A23891" w:rsidP="008F6C27"/>
    <w:p w:rsidR="00EC0914" w:rsidRPr="00250580" w:rsidRDefault="00EC0914" w:rsidP="00EC0914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  <w:noProof/>
        </w:rPr>
        <w:drawing>
          <wp:inline distT="0" distB="0" distL="0" distR="0">
            <wp:extent cx="1562100" cy="514350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0914" w:rsidRPr="00250580" w:rsidRDefault="00EC0914" w:rsidP="00EC0914">
      <w:pPr>
        <w:spacing w:line="360" w:lineRule="auto"/>
        <w:jc w:val="center"/>
        <w:rPr>
          <w:rFonts w:ascii="Verdana" w:hAnsi="Verdana"/>
        </w:rPr>
      </w:pPr>
    </w:p>
    <w:p w:rsidR="00EC0914" w:rsidRPr="00250580" w:rsidRDefault="00EC0914" w:rsidP="00EC0914">
      <w:pPr>
        <w:spacing w:line="360" w:lineRule="auto"/>
        <w:jc w:val="center"/>
        <w:rPr>
          <w:rFonts w:ascii="Verdana" w:hAnsi="Verdana"/>
        </w:rPr>
      </w:pPr>
    </w:p>
    <w:p w:rsidR="00EC0914" w:rsidRPr="00250580" w:rsidRDefault="00EC0914" w:rsidP="00EC0914">
      <w:pPr>
        <w:spacing w:line="360" w:lineRule="auto"/>
        <w:jc w:val="center"/>
        <w:rPr>
          <w:rFonts w:ascii="Verdana" w:hAnsi="Verdana"/>
        </w:rPr>
      </w:pPr>
    </w:p>
    <w:p w:rsidR="00EC0914" w:rsidRPr="007E5D96" w:rsidRDefault="00EC0914" w:rsidP="00EC0914">
      <w:pPr>
        <w:spacing w:line="360" w:lineRule="auto"/>
        <w:jc w:val="center"/>
        <w:rPr>
          <w:rFonts w:ascii="Verdana" w:hAnsi="Verdana"/>
          <w:b/>
          <w:sz w:val="28"/>
          <w:szCs w:val="28"/>
        </w:rPr>
      </w:pPr>
    </w:p>
    <w:p w:rsidR="00EC0914" w:rsidRPr="007E5D96" w:rsidRDefault="00EC0914" w:rsidP="00EC0914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7E5D96">
        <w:rPr>
          <w:rFonts w:ascii="Verdana" w:hAnsi="Verdana" w:cs="Arial"/>
          <w:b/>
          <w:sz w:val="28"/>
          <w:szCs w:val="28"/>
        </w:rPr>
        <w:t>Europees Openbare aanbesteding</w:t>
      </w:r>
    </w:p>
    <w:p w:rsidR="00EC0914" w:rsidRPr="002B18C4" w:rsidRDefault="00EC0914" w:rsidP="00EC0914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2B18C4">
        <w:rPr>
          <w:rFonts w:ascii="Verdana" w:hAnsi="Verdana" w:cs="Arial"/>
          <w:b/>
          <w:sz w:val="28"/>
          <w:szCs w:val="28"/>
        </w:rPr>
        <w:t>Warme dranken automaten en ingrediënten</w:t>
      </w:r>
    </w:p>
    <w:p w:rsidR="00EC0914" w:rsidRPr="007E5D96" w:rsidRDefault="00EC0914" w:rsidP="00EC0914">
      <w:pPr>
        <w:spacing w:line="360" w:lineRule="auto"/>
        <w:jc w:val="center"/>
        <w:rPr>
          <w:rFonts w:ascii="Verdana" w:hAnsi="Verdana" w:cs="Arial"/>
          <w:b/>
          <w:sz w:val="28"/>
          <w:szCs w:val="28"/>
        </w:rPr>
      </w:pPr>
      <w:r w:rsidRPr="007E5D96">
        <w:rPr>
          <w:rFonts w:ascii="Verdana" w:hAnsi="Verdana" w:cs="Arial"/>
          <w:b/>
          <w:sz w:val="28"/>
          <w:szCs w:val="28"/>
        </w:rPr>
        <w:t>Gemeente Oss</w:t>
      </w:r>
    </w:p>
    <w:p w:rsidR="00EC0914" w:rsidRPr="00250580" w:rsidRDefault="00EC0914" w:rsidP="00EC091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jc w:val="center"/>
        <w:rPr>
          <w:rFonts w:ascii="Verdana" w:hAnsi="Verdana" w:cs="Arial"/>
          <w:sz w:val="20"/>
          <w:szCs w:val="20"/>
        </w:rPr>
      </w:pPr>
    </w:p>
    <w:p w:rsidR="00EC0914" w:rsidRPr="00EC0914" w:rsidRDefault="00EC0914" w:rsidP="00EC0914">
      <w:pPr>
        <w:spacing w:line="360" w:lineRule="auto"/>
        <w:jc w:val="center"/>
        <w:rPr>
          <w:rFonts w:ascii="Verdana" w:hAnsi="Verdana" w:cs="Arial"/>
          <w:b/>
          <w:sz w:val="22"/>
          <w:szCs w:val="22"/>
        </w:rPr>
      </w:pPr>
      <w:r w:rsidRPr="00EC0914">
        <w:rPr>
          <w:rFonts w:ascii="Verdana" w:hAnsi="Verdana" w:cs="Arial"/>
          <w:b/>
          <w:sz w:val="22"/>
          <w:szCs w:val="22"/>
        </w:rPr>
        <w:t>Correcties op aanbestedingsdocument</w:t>
      </w: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20"/>
          <w:szCs w:val="20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16"/>
          <w:szCs w:val="16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color w:val="FF0000"/>
          <w:sz w:val="18"/>
          <w:szCs w:val="18"/>
        </w:rPr>
      </w:pPr>
      <w:r w:rsidRPr="00250580">
        <w:rPr>
          <w:rFonts w:ascii="Verdana" w:hAnsi="Verdana" w:cs="Arial"/>
          <w:sz w:val="18"/>
          <w:szCs w:val="18"/>
        </w:rPr>
        <w:t xml:space="preserve">Gepubliceerd op </w:t>
      </w:r>
      <w:proofErr w:type="spellStart"/>
      <w:r w:rsidRPr="00250580">
        <w:rPr>
          <w:rFonts w:ascii="Verdana" w:hAnsi="Verdana" w:cs="Arial"/>
          <w:sz w:val="18"/>
          <w:szCs w:val="18"/>
        </w:rPr>
        <w:t>Tenderned</w:t>
      </w:r>
      <w:proofErr w:type="spellEnd"/>
      <w:r w:rsidRPr="00250580">
        <w:rPr>
          <w:rFonts w:ascii="Verdana" w:hAnsi="Verdana" w:cs="Arial"/>
          <w:sz w:val="18"/>
          <w:szCs w:val="18"/>
        </w:rPr>
        <w:t xml:space="preserve"> d.d</w:t>
      </w:r>
      <w:r w:rsidRPr="007A3FCB">
        <w:rPr>
          <w:rFonts w:ascii="Verdana" w:hAnsi="Verdana" w:cs="Arial"/>
          <w:sz w:val="18"/>
          <w:szCs w:val="18"/>
        </w:rPr>
        <w:t xml:space="preserve">.: </w:t>
      </w:r>
      <w:r w:rsidR="00C109F4">
        <w:rPr>
          <w:rFonts w:ascii="Verdana" w:hAnsi="Verdana" w:cs="Arial"/>
          <w:sz w:val="18"/>
          <w:szCs w:val="18"/>
        </w:rPr>
        <w:t>17</w:t>
      </w:r>
      <w:r w:rsidRPr="007A3FCB">
        <w:rPr>
          <w:rFonts w:ascii="Verdana" w:hAnsi="Verdana" w:cs="Arial"/>
          <w:sz w:val="18"/>
          <w:szCs w:val="18"/>
        </w:rPr>
        <w:t xml:space="preserve"> juli 2019</w:t>
      </w:r>
    </w:p>
    <w:p w:rsidR="00EC0914" w:rsidRDefault="00EC0914" w:rsidP="00EC0914">
      <w:pPr>
        <w:spacing w:line="360" w:lineRule="auto"/>
        <w:rPr>
          <w:rFonts w:ascii="Verdana" w:hAnsi="Verdana" w:cs="Arial"/>
          <w:sz w:val="18"/>
          <w:szCs w:val="18"/>
        </w:rPr>
      </w:pPr>
    </w:p>
    <w:p w:rsidR="00EC0914" w:rsidRPr="00DE1DFB" w:rsidRDefault="00EC0914" w:rsidP="00EC0914">
      <w:pPr>
        <w:spacing w:line="360" w:lineRule="auto"/>
        <w:rPr>
          <w:rFonts w:ascii="Verdana" w:hAnsi="Verdana" w:cs="Arial"/>
          <w:sz w:val="16"/>
          <w:szCs w:val="16"/>
        </w:rPr>
      </w:pPr>
      <w:r w:rsidRPr="00DE1DFB">
        <w:rPr>
          <w:rFonts w:ascii="Verdana" w:hAnsi="Verdana" w:cs="Arial"/>
          <w:sz w:val="18"/>
          <w:szCs w:val="18"/>
        </w:rPr>
        <w:t>Referentienummer: 20190430.09 WB</w:t>
      </w:r>
      <w:bookmarkStart w:id="0" w:name="_GoBack"/>
      <w:bookmarkEnd w:id="0"/>
    </w:p>
    <w:p w:rsidR="00EC0914" w:rsidRDefault="00EC0914" w:rsidP="00EC0914">
      <w:pPr>
        <w:spacing w:line="360" w:lineRule="auto"/>
        <w:rPr>
          <w:rFonts w:ascii="Verdana" w:hAnsi="Verdana" w:cs="Arial"/>
          <w:sz w:val="18"/>
          <w:szCs w:val="18"/>
        </w:rPr>
      </w:pPr>
    </w:p>
    <w:p w:rsidR="00EC0914" w:rsidRPr="00250580" w:rsidRDefault="00EC0914" w:rsidP="00EC0914">
      <w:pPr>
        <w:spacing w:line="360" w:lineRule="auto"/>
        <w:rPr>
          <w:rFonts w:ascii="Verdana" w:hAnsi="Verdana" w:cs="Arial"/>
          <w:sz w:val="18"/>
          <w:szCs w:val="18"/>
        </w:rPr>
      </w:pPr>
      <w:r w:rsidRPr="00250580">
        <w:rPr>
          <w:rFonts w:ascii="Verdana" w:hAnsi="Verdana" w:cs="Arial"/>
          <w:sz w:val="18"/>
          <w:szCs w:val="18"/>
        </w:rPr>
        <w:t>Oss</w:t>
      </w:r>
    </w:p>
    <w:p w:rsidR="00EC0914" w:rsidRPr="00F57E10" w:rsidRDefault="00EC0914" w:rsidP="00EC0914">
      <w:pPr>
        <w:spacing w:line="360" w:lineRule="auto"/>
        <w:rPr>
          <w:rFonts w:ascii="Verdana" w:eastAsia="Arial" w:hAnsi="Verdana" w:cs="Arial"/>
          <w:sz w:val="18"/>
          <w:szCs w:val="18"/>
        </w:rPr>
      </w:pPr>
      <w:r w:rsidRPr="00F57E10">
        <w:rPr>
          <w:rFonts w:ascii="Verdana" w:eastAsia="Arial" w:hAnsi="Verdana" w:cs="Arial"/>
          <w:sz w:val="18"/>
          <w:szCs w:val="18"/>
        </w:rPr>
        <w:t>Afdeling Servicecentrum</w:t>
      </w:r>
    </w:p>
    <w:p w:rsidR="00EC0914" w:rsidRDefault="00EC0914" w:rsidP="00EC0914">
      <w:pPr>
        <w:rPr>
          <w:rFonts w:ascii="Verdana" w:hAnsi="Verdana" w:cs="Arial"/>
          <w:sz w:val="18"/>
          <w:szCs w:val="18"/>
        </w:rPr>
      </w:pPr>
      <w:r w:rsidRPr="00191F0F">
        <w:rPr>
          <w:rFonts w:ascii="Verdana" w:hAnsi="Verdana" w:cs="Arial"/>
          <w:sz w:val="18"/>
          <w:szCs w:val="18"/>
        </w:rPr>
        <w:t>2019</w:t>
      </w:r>
    </w:p>
    <w:p w:rsidR="00EC0914" w:rsidRDefault="00EC0914">
      <w:pPr>
        <w:spacing w:line="360" w:lineRule="auto"/>
        <w:rPr>
          <w:rFonts w:ascii="Verdana" w:hAnsi="Verdana" w:cs="Arial"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br w:type="page"/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675"/>
        <w:gridCol w:w="896"/>
        <w:gridCol w:w="7684"/>
      </w:tblGrid>
      <w:tr w:rsidR="00EC0914" w:rsidTr="00C109F4">
        <w:tc>
          <w:tcPr>
            <w:tcW w:w="675" w:type="dxa"/>
          </w:tcPr>
          <w:p w:rsidR="00EC0914" w:rsidRDefault="00EC0914" w:rsidP="00EC0914">
            <w:proofErr w:type="spellStart"/>
            <w:r>
              <w:lastRenderedPageBreak/>
              <w:t>Pag</w:t>
            </w:r>
            <w:proofErr w:type="spellEnd"/>
          </w:p>
        </w:tc>
        <w:tc>
          <w:tcPr>
            <w:tcW w:w="896" w:type="dxa"/>
          </w:tcPr>
          <w:p w:rsidR="00EC0914" w:rsidRDefault="00EC0914" w:rsidP="00EC0914">
            <w:r>
              <w:t>Artikel</w:t>
            </w:r>
          </w:p>
        </w:tc>
        <w:tc>
          <w:tcPr>
            <w:tcW w:w="7684" w:type="dxa"/>
          </w:tcPr>
          <w:p w:rsidR="00EC0914" w:rsidRDefault="00EC0914" w:rsidP="00EC0914">
            <w:r>
              <w:t>Tekst / opmerking</w:t>
            </w:r>
          </w:p>
        </w:tc>
      </w:tr>
      <w:tr w:rsidR="00EC0914" w:rsidTr="00C109F4">
        <w:tc>
          <w:tcPr>
            <w:tcW w:w="675" w:type="dxa"/>
          </w:tcPr>
          <w:p w:rsidR="00EC0914" w:rsidRDefault="00EC0914" w:rsidP="00EC0914">
            <w:r>
              <w:t>25</w:t>
            </w:r>
          </w:p>
        </w:tc>
        <w:tc>
          <w:tcPr>
            <w:tcW w:w="896" w:type="dxa"/>
          </w:tcPr>
          <w:p w:rsidR="00EC0914" w:rsidRDefault="00EC0914" w:rsidP="00EC0914">
            <w:r>
              <w:t>7.3</w:t>
            </w:r>
          </w:p>
        </w:tc>
        <w:tc>
          <w:tcPr>
            <w:tcW w:w="7684" w:type="dxa"/>
          </w:tcPr>
          <w:p w:rsidR="00EC0914" w:rsidRDefault="00EC0914" w:rsidP="00EC0914">
            <w:r w:rsidRPr="00C62C9B">
              <w:rPr>
                <w:rFonts w:ascii="Verdana" w:hAnsi="Verdana"/>
                <w:sz w:val="18"/>
                <w:szCs w:val="18"/>
              </w:rPr>
              <w:t xml:space="preserve">De beschrijvingen worden beoordeeld met een cijfer </w:t>
            </w:r>
            <w:r w:rsidRPr="00EC0914">
              <w:rPr>
                <w:rFonts w:ascii="Verdana" w:hAnsi="Verdana"/>
                <w:b/>
                <w:sz w:val="18"/>
                <w:szCs w:val="18"/>
              </w:rPr>
              <w:t>0</w:t>
            </w:r>
            <w:r w:rsidRPr="00C62C9B">
              <w:rPr>
                <w:rFonts w:ascii="Verdana" w:hAnsi="Verdana"/>
                <w:sz w:val="18"/>
                <w:szCs w:val="18"/>
              </w:rPr>
              <w:t>, 5, 8 of 10.</w:t>
            </w:r>
          </w:p>
        </w:tc>
      </w:tr>
      <w:tr w:rsidR="00EC0914" w:rsidTr="00C109F4">
        <w:tc>
          <w:tcPr>
            <w:tcW w:w="675" w:type="dxa"/>
          </w:tcPr>
          <w:p w:rsidR="00EC0914" w:rsidRDefault="00EC0914" w:rsidP="00EC0914">
            <w:r>
              <w:t>28</w:t>
            </w:r>
          </w:p>
        </w:tc>
        <w:tc>
          <w:tcPr>
            <w:tcW w:w="896" w:type="dxa"/>
          </w:tcPr>
          <w:p w:rsidR="00EC0914" w:rsidRDefault="00EC0914" w:rsidP="00EC0914">
            <w:r>
              <w:t>7.5</w:t>
            </w:r>
          </w:p>
        </w:tc>
        <w:tc>
          <w:tcPr>
            <w:tcW w:w="7684" w:type="dxa"/>
          </w:tcPr>
          <w:p w:rsidR="00EC0914" w:rsidRDefault="00EC0914" w:rsidP="00EC0914">
            <w:r>
              <w:rPr>
                <w:rFonts w:ascii="Verdana" w:hAnsi="Verdana"/>
                <w:sz w:val="20"/>
              </w:rPr>
              <w:t xml:space="preserve">Medewerkers van </w:t>
            </w:r>
            <w:r w:rsidRPr="00EC0914">
              <w:rPr>
                <w:rFonts w:ascii="Verdana" w:hAnsi="Verdana"/>
                <w:b/>
                <w:sz w:val="20"/>
              </w:rPr>
              <w:t>opdrachtgever</w:t>
            </w:r>
            <w:r w:rsidRPr="00CC2934">
              <w:rPr>
                <w:rFonts w:ascii="Verdana" w:hAnsi="Verdana"/>
                <w:sz w:val="20"/>
              </w:rPr>
              <w:t xml:space="preserve"> zullen bij de smaaktest aangeven of de koffie voldoet</w:t>
            </w:r>
          </w:p>
        </w:tc>
      </w:tr>
      <w:tr w:rsidR="00EC0914" w:rsidTr="00C109F4">
        <w:tc>
          <w:tcPr>
            <w:tcW w:w="675" w:type="dxa"/>
          </w:tcPr>
          <w:p w:rsidR="00EC0914" w:rsidRDefault="00EC0914" w:rsidP="00EC0914">
            <w:r>
              <w:t>28</w:t>
            </w:r>
          </w:p>
        </w:tc>
        <w:tc>
          <w:tcPr>
            <w:tcW w:w="896" w:type="dxa"/>
          </w:tcPr>
          <w:p w:rsidR="00EC0914" w:rsidRDefault="00EC0914" w:rsidP="00EC0914">
            <w:r>
              <w:t>7.5</w:t>
            </w:r>
          </w:p>
        </w:tc>
        <w:tc>
          <w:tcPr>
            <w:tcW w:w="7684" w:type="dxa"/>
          </w:tcPr>
          <w:p w:rsidR="00EC0914" w:rsidRDefault="00EC0914" w:rsidP="00EC0914">
            <w:r w:rsidRPr="00CC2934">
              <w:rPr>
                <w:rFonts w:ascii="Verdana" w:hAnsi="Verdana"/>
                <w:sz w:val="20"/>
              </w:rPr>
              <w:t xml:space="preserve">De winnende inschrijver dient binnen 2 weken na </w:t>
            </w:r>
            <w:r>
              <w:rPr>
                <w:rFonts w:ascii="Verdana" w:hAnsi="Verdana"/>
                <w:b/>
                <w:sz w:val="20"/>
              </w:rPr>
              <w:t xml:space="preserve">voorlopige </w:t>
            </w:r>
            <w:r w:rsidRPr="00CC2934">
              <w:rPr>
                <w:rFonts w:ascii="Verdana" w:hAnsi="Verdana"/>
                <w:sz w:val="20"/>
              </w:rPr>
              <w:t>gunning een (nieuwe) warme drankautomaat conform de offerte te leveren voor de smaaktest.</w:t>
            </w:r>
          </w:p>
        </w:tc>
      </w:tr>
      <w:tr w:rsidR="00EC0914" w:rsidTr="00C109F4">
        <w:tc>
          <w:tcPr>
            <w:tcW w:w="675" w:type="dxa"/>
          </w:tcPr>
          <w:p w:rsidR="00EC0914" w:rsidRDefault="00B000C2" w:rsidP="00EC0914">
            <w:r>
              <w:t>36</w:t>
            </w:r>
          </w:p>
        </w:tc>
        <w:tc>
          <w:tcPr>
            <w:tcW w:w="896" w:type="dxa"/>
          </w:tcPr>
          <w:p w:rsidR="00EC0914" w:rsidRDefault="00B000C2" w:rsidP="00EC0914">
            <w:r>
              <w:t>4.1</w:t>
            </w:r>
          </w:p>
        </w:tc>
        <w:tc>
          <w:tcPr>
            <w:tcW w:w="7684" w:type="dxa"/>
          </w:tcPr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>Inschrijver/ Opdrachtnemer levert All-in onderhoud</w:t>
            </w:r>
            <w:r>
              <w:rPr>
                <w:rFonts w:eastAsia="Calibri"/>
                <w:b w:val="0"/>
                <w:sz w:val="18"/>
              </w:rPr>
              <w:t xml:space="preserve"> (</w:t>
            </w:r>
            <w:r w:rsidRPr="00B000C2">
              <w:rPr>
                <w:rFonts w:eastAsia="Calibri"/>
                <w:sz w:val="18"/>
              </w:rPr>
              <w:t>*</w:t>
            </w:r>
            <w:r>
              <w:rPr>
                <w:rFonts w:eastAsia="Calibri"/>
                <w:sz w:val="18"/>
              </w:rPr>
              <w:t>)</w:t>
            </w:r>
            <w:r w:rsidRPr="00E952BC">
              <w:rPr>
                <w:rFonts w:eastAsia="Calibri"/>
                <w:b w:val="0"/>
                <w:sz w:val="18"/>
              </w:rPr>
              <w:t>/ full-operating service</w:t>
            </w:r>
            <w:r>
              <w:rPr>
                <w:rFonts w:eastAsia="Calibri"/>
                <w:b w:val="0"/>
                <w:sz w:val="18"/>
              </w:rPr>
              <w:t xml:space="preserve"> (</w:t>
            </w:r>
            <w:r w:rsidRPr="00B000C2">
              <w:rPr>
                <w:rFonts w:eastAsia="Calibri"/>
                <w:sz w:val="18"/>
              </w:rPr>
              <w:t>*</w:t>
            </w:r>
            <w:r>
              <w:rPr>
                <w:rFonts w:eastAsia="Calibri"/>
                <w:sz w:val="18"/>
              </w:rPr>
              <w:t>)</w:t>
            </w:r>
            <w:r w:rsidRPr="00E952BC">
              <w:rPr>
                <w:rFonts w:eastAsia="Calibri"/>
                <w:b w:val="0"/>
                <w:sz w:val="18"/>
              </w:rPr>
              <w:t xml:space="preserve">/onderhoud </w:t>
            </w:r>
          </w:p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voor alle geleverde warme drankenvoorzieningen/ automaten en bevat ten minste: </w:t>
            </w:r>
          </w:p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left="459" w:hanging="459"/>
              <w:rPr>
                <w:rFonts w:eastAsia="Calibri"/>
                <w:b w:val="0"/>
                <w:sz w:val="18"/>
              </w:rPr>
            </w:pPr>
            <w:proofErr w:type="spellStart"/>
            <w:r w:rsidRPr="00E952BC">
              <w:rPr>
                <w:rFonts w:eastAsia="Calibri"/>
                <w:b w:val="0"/>
                <w:sz w:val="18"/>
              </w:rPr>
              <w:t>ontzorgen</w:t>
            </w:r>
            <w:proofErr w:type="spellEnd"/>
            <w:r w:rsidRPr="00E952BC">
              <w:rPr>
                <w:rFonts w:eastAsia="Calibri"/>
                <w:b w:val="0"/>
                <w:sz w:val="18"/>
              </w:rPr>
              <w:t xml:space="preserve"> opdrachtgever: volledige zorg uit handen nemen; </w:t>
            </w:r>
            <w:r w:rsidRPr="00B000C2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*</w:t>
            </w:r>
            <w:r w:rsidRPr="00B000C2">
              <w:rPr>
                <w:rFonts w:eastAsia="Calibri"/>
                <w:sz w:val="18"/>
              </w:rPr>
              <w:t>)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hanging="686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(bij)vullen van de ingrediënten (doel: nooit zonder ingrediënten zitten); </w:t>
            </w:r>
            <w:r w:rsidRPr="00B000C2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*</w:t>
            </w:r>
            <w:r w:rsidRPr="00B000C2">
              <w:rPr>
                <w:rFonts w:eastAsia="Calibri"/>
                <w:sz w:val="18"/>
              </w:rPr>
              <w:t>)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hanging="686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dagelijks onderhouden; </w:t>
            </w:r>
            <w:r w:rsidRPr="00B000C2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*</w:t>
            </w:r>
            <w:r w:rsidRPr="00B000C2">
              <w:rPr>
                <w:rFonts w:eastAsia="Calibri"/>
                <w:sz w:val="18"/>
              </w:rPr>
              <w:t>)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hanging="686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>periodiek uitvoeren van groot onderhoud;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left="459" w:hanging="425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>garanderen van 98% storingsvrij functioneren van de automaten (98% van de openingsuren van het gemeentehuis of andere locaties in een werkjaar); Deze zijn maandag t/m vrijdag van 07.00 uur tot 22.00 uur.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left="459" w:hanging="425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legen van de lekbakken, doorspoelen van de drankenvoorzieningen/ automaten en het schoonmaken van de buiten- en binnenzijde en de directe omgeving; 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left="459" w:hanging="425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borgen dienstverlening in geval van ziekte of verlof van de operator; </w:t>
            </w:r>
            <w:r w:rsidRPr="00B000C2">
              <w:rPr>
                <w:rFonts w:eastAsia="Calibri"/>
                <w:sz w:val="18"/>
              </w:rPr>
              <w:t>(</w:t>
            </w:r>
            <w:r>
              <w:rPr>
                <w:rFonts w:eastAsia="Calibri"/>
                <w:sz w:val="18"/>
              </w:rPr>
              <w:t>*</w:t>
            </w:r>
            <w:r w:rsidRPr="00B000C2">
              <w:rPr>
                <w:rFonts w:eastAsia="Calibri"/>
                <w:sz w:val="18"/>
              </w:rPr>
              <w:t>)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1"/>
              </w:numPr>
              <w:tabs>
                <w:tab w:val="clear" w:pos="1134"/>
                <w:tab w:val="left" w:pos="459"/>
              </w:tabs>
              <w:ind w:left="459" w:hanging="425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een vaste contactpunt voor zowel operationeel, tactisch en strategisch overleg. </w:t>
            </w:r>
          </w:p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</w:p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Inschrijver/ Opdrachtnemer is verantwoordelijk voor de volgende </w:t>
            </w:r>
          </w:p>
          <w:p w:rsidR="00B000C2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schoonmaakwerkzaamheden: De opslagruimte (opslagkast) die de Opdrachtgever aan </w:t>
            </w:r>
            <w:r w:rsidRPr="00B000C2">
              <w:rPr>
                <w:rFonts w:eastAsia="Calibri"/>
                <w:b w:val="0"/>
                <w:sz w:val="18"/>
              </w:rPr>
              <w:t xml:space="preserve">Opdrachtnemer beschikbaar stelt. </w:t>
            </w:r>
          </w:p>
          <w:p w:rsidR="00EC0914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B000C2">
              <w:rPr>
                <w:rFonts w:eastAsia="Calibri"/>
                <w:b w:val="0"/>
                <w:sz w:val="18"/>
              </w:rPr>
              <w:t>Alle warme drankenautomaten onder het beheer van de Opdrachtnemer. Zowel binnen- als de buitenzijde als ook de omkasting/ meubels van de betreffende automaat. De directe omgeving van de automaten, inclusief vloeren en aanrechtbladen onder en naast de warme drankenvoorzieningen/ automaten in een straal van een (1) meter rondom de automaat.</w:t>
            </w:r>
            <w:r>
              <w:rPr>
                <w:rFonts w:eastAsia="Calibri"/>
                <w:b w:val="0"/>
                <w:sz w:val="18"/>
              </w:rPr>
              <w:t xml:space="preserve"> (*)</w:t>
            </w:r>
          </w:p>
          <w:p w:rsidR="00B000C2" w:rsidRPr="00B000C2" w:rsidRDefault="00B000C2" w:rsidP="00B000C2">
            <w:pPr>
              <w:pStyle w:val="Margreetkop1"/>
            </w:pPr>
            <w:r w:rsidRPr="00B000C2">
              <w:rPr>
                <w:rFonts w:eastAsia="Calibri"/>
                <w:sz w:val="18"/>
              </w:rPr>
              <w:t xml:space="preserve">(*) Deze werkzaamheden maken deel uit van de optioneel aan te bieden kosten voor de dagelijkse werkzaamheden </w:t>
            </w:r>
          </w:p>
        </w:tc>
      </w:tr>
      <w:tr w:rsidR="00EC0914" w:rsidTr="00C109F4">
        <w:tc>
          <w:tcPr>
            <w:tcW w:w="675" w:type="dxa"/>
          </w:tcPr>
          <w:p w:rsidR="00EC0914" w:rsidRDefault="00B000C2" w:rsidP="00EC0914">
            <w:r>
              <w:t>36</w:t>
            </w:r>
          </w:p>
        </w:tc>
        <w:tc>
          <w:tcPr>
            <w:tcW w:w="896" w:type="dxa"/>
          </w:tcPr>
          <w:p w:rsidR="00EC0914" w:rsidRDefault="00B000C2" w:rsidP="00EC0914">
            <w:r>
              <w:t>4.2</w:t>
            </w:r>
          </w:p>
        </w:tc>
        <w:tc>
          <w:tcPr>
            <w:tcW w:w="7684" w:type="dxa"/>
          </w:tcPr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>Inschrijver/ Opdrachtnemer voert de werkzaamheden t.b.v. All-in onderhoud/ full-</w:t>
            </w:r>
            <w:r>
              <w:rPr>
                <w:rFonts w:eastAsia="Calibri"/>
                <w:b w:val="0"/>
                <w:sz w:val="18"/>
              </w:rPr>
              <w:t xml:space="preserve"> </w:t>
            </w:r>
            <w:r w:rsidRPr="00E952BC">
              <w:rPr>
                <w:rFonts w:eastAsia="Calibri"/>
                <w:b w:val="0"/>
                <w:sz w:val="18"/>
              </w:rPr>
              <w:t xml:space="preserve">operating service/onderhoud op werkdagen uit: </w:t>
            </w:r>
          </w:p>
          <w:p w:rsidR="00B000C2" w:rsidRPr="00E952BC" w:rsidRDefault="00B000C2" w:rsidP="00B000C2">
            <w:pPr>
              <w:pStyle w:val="Margreetkop1"/>
              <w:rPr>
                <w:rFonts w:eastAsia="Calibri"/>
                <w:b w:val="0"/>
                <w:sz w:val="18"/>
              </w:rPr>
            </w:pP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2"/>
              </w:numPr>
              <w:tabs>
                <w:tab w:val="clear" w:pos="1134"/>
                <w:tab w:val="left" w:pos="459"/>
              </w:tabs>
              <w:ind w:hanging="686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 xml:space="preserve">maandag t/m donderdag: vanaf 07:00 t/m 19:00 uur; </w:t>
            </w:r>
          </w:p>
          <w:p w:rsidR="00B000C2" w:rsidRPr="00E952BC" w:rsidRDefault="00B000C2" w:rsidP="00B000C2">
            <w:pPr>
              <w:pStyle w:val="Margreetkop1"/>
              <w:numPr>
                <w:ilvl w:val="0"/>
                <w:numId w:val="2"/>
              </w:numPr>
              <w:tabs>
                <w:tab w:val="clear" w:pos="1134"/>
                <w:tab w:val="left" w:pos="459"/>
              </w:tabs>
              <w:ind w:left="459" w:hanging="425"/>
              <w:rPr>
                <w:rFonts w:eastAsia="Calibri"/>
                <w:b w:val="0"/>
                <w:sz w:val="18"/>
              </w:rPr>
            </w:pPr>
            <w:r w:rsidRPr="00E952BC">
              <w:rPr>
                <w:rFonts w:eastAsia="Calibri"/>
                <w:b w:val="0"/>
                <w:sz w:val="18"/>
              </w:rPr>
              <w:t>vrijdag: vanaf 07:00 t/m 17:00 uur;</w:t>
            </w:r>
          </w:p>
          <w:p w:rsidR="00EC0914" w:rsidRDefault="00B000C2" w:rsidP="00B000C2">
            <w:pPr>
              <w:rPr>
                <w:rFonts w:ascii="Verdana" w:eastAsia="Calibri" w:hAnsi="Verdana"/>
                <w:sz w:val="18"/>
              </w:rPr>
            </w:pPr>
            <w:r w:rsidRPr="00B000C2">
              <w:rPr>
                <w:rFonts w:ascii="Verdana" w:eastAsia="Calibri" w:hAnsi="Verdana"/>
                <w:sz w:val="18"/>
              </w:rPr>
              <w:t>met uitzondering van de algemeen erkende feestdagen in Nederland.</w:t>
            </w:r>
          </w:p>
          <w:p w:rsidR="00B000C2" w:rsidRPr="00C109F4" w:rsidRDefault="00B000C2" w:rsidP="00B000C2">
            <w:pPr>
              <w:rPr>
                <w:rFonts w:ascii="Verdana" w:hAnsi="Verdana"/>
                <w:b/>
              </w:rPr>
            </w:pPr>
            <w:r w:rsidRPr="00C109F4">
              <w:rPr>
                <w:rFonts w:ascii="Verdana" w:eastAsia="Calibri" w:hAnsi="Verdana"/>
                <w:b/>
                <w:sz w:val="18"/>
              </w:rPr>
              <w:t>Deze werkzaamheden maken deel uit van de optioneel aan te bieden kosten voor de dagelijkse werkzaamheden</w:t>
            </w:r>
          </w:p>
        </w:tc>
      </w:tr>
    </w:tbl>
    <w:p w:rsidR="00EC0914" w:rsidRPr="004A5CDD" w:rsidRDefault="00EC0914"/>
    <w:sectPr w:rsidR="00EC0914" w:rsidRPr="004A5CDD" w:rsidSect="004B7D82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01648"/>
    <w:multiLevelType w:val="hybridMultilevel"/>
    <w:tmpl w:val="1950977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8796C"/>
    <w:multiLevelType w:val="hybridMultilevel"/>
    <w:tmpl w:val="E120471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9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14"/>
    <w:rsid w:val="002050E4"/>
    <w:rsid w:val="0021188C"/>
    <w:rsid w:val="00273CEB"/>
    <w:rsid w:val="00392A1A"/>
    <w:rsid w:val="004A5CDD"/>
    <w:rsid w:val="004B7D82"/>
    <w:rsid w:val="008F6C27"/>
    <w:rsid w:val="00A23891"/>
    <w:rsid w:val="00AD091A"/>
    <w:rsid w:val="00B000C2"/>
    <w:rsid w:val="00C109F4"/>
    <w:rsid w:val="00CB441C"/>
    <w:rsid w:val="00CB50AF"/>
    <w:rsid w:val="00CB6623"/>
    <w:rsid w:val="00CC3CE0"/>
    <w:rsid w:val="00EC0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09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09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0914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EC09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EC091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C09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C091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Margreetkop1">
    <w:name w:val="Margreet kop 1"/>
    <w:basedOn w:val="Standaard"/>
    <w:rsid w:val="00B000C2"/>
    <w:pPr>
      <w:tabs>
        <w:tab w:val="left" w:pos="1134"/>
      </w:tabs>
      <w:spacing w:line="360" w:lineRule="auto"/>
    </w:pPr>
    <w:rPr>
      <w:rFonts w:ascii="Verdana" w:hAnsi="Verdana" w:cs="Arial"/>
      <w:b/>
      <w:sz w:val="2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18"/>
        <w:szCs w:val="18"/>
        <w:lang w:val="nl-N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C0914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273CEB"/>
    <w:pPr>
      <w:keepNext/>
      <w:keepLines/>
      <w:spacing w:before="480"/>
      <w:outlineLvl w:val="0"/>
    </w:pPr>
    <w:rPr>
      <w:rFonts w:eastAsiaTheme="majorEastAsia" w:cstheme="majorBidi"/>
      <w:b/>
      <w:bCs/>
      <w:szCs w:val="28"/>
    </w:rPr>
  </w:style>
  <w:style w:type="paragraph" w:styleId="Kop2">
    <w:name w:val="heading 2"/>
    <w:basedOn w:val="Standaard"/>
    <w:next w:val="Standaard"/>
    <w:link w:val="Kop2Char"/>
    <w:uiPriority w:val="9"/>
    <w:qFormat/>
    <w:rsid w:val="00273CEB"/>
    <w:pPr>
      <w:keepNext/>
      <w:keepLines/>
      <w:spacing w:before="200"/>
      <w:outlineLvl w:val="1"/>
    </w:pPr>
    <w:rPr>
      <w:rFonts w:eastAsiaTheme="majorEastAsia" w:cstheme="majorBidi"/>
      <w:bCs/>
      <w:i/>
      <w:szCs w:val="26"/>
    </w:rPr>
  </w:style>
  <w:style w:type="paragraph" w:styleId="Kop3">
    <w:name w:val="heading 3"/>
    <w:basedOn w:val="Standaard"/>
    <w:next w:val="Standaard"/>
    <w:link w:val="Kop3Char"/>
    <w:uiPriority w:val="9"/>
    <w:qFormat/>
    <w:rsid w:val="00273CEB"/>
    <w:pPr>
      <w:keepNext/>
      <w:keepLines/>
      <w:spacing w:before="200"/>
      <w:outlineLvl w:val="2"/>
    </w:pPr>
    <w:rPr>
      <w:rFonts w:eastAsiaTheme="majorEastAsia" w:cstheme="majorBidi"/>
      <w:bCs/>
      <w:smallCap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3CEB"/>
    <w:rPr>
      <w:rFonts w:eastAsiaTheme="majorEastAsia" w:cstheme="majorBidi"/>
      <w:b/>
      <w:bCs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273CEB"/>
    <w:rPr>
      <w:rFonts w:eastAsiaTheme="majorEastAsia" w:cstheme="majorBidi"/>
      <w:bCs/>
      <w:i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73CEB"/>
    <w:rPr>
      <w:rFonts w:eastAsiaTheme="majorEastAsia" w:cstheme="majorBidi"/>
      <w:bCs/>
      <w:smallCaps/>
    </w:rPr>
  </w:style>
  <w:style w:type="paragraph" w:styleId="Geenafstand">
    <w:name w:val="No Spacing"/>
    <w:basedOn w:val="Standaard"/>
    <w:uiPriority w:val="1"/>
    <w:qFormat/>
    <w:rsid w:val="00CB50AF"/>
  </w:style>
  <w:style w:type="paragraph" w:styleId="Titel">
    <w:name w:val="Title"/>
    <w:basedOn w:val="Standaard"/>
    <w:next w:val="Standaard"/>
    <w:link w:val="TitelChar"/>
    <w:uiPriority w:val="10"/>
    <w:qFormat/>
    <w:rsid w:val="0021188C"/>
    <w:pPr>
      <w:spacing w:after="300"/>
      <w:contextualSpacing/>
    </w:pPr>
    <w:rPr>
      <w:rFonts w:eastAsiaTheme="majorEastAsia" w:cstheme="majorBidi"/>
      <w:spacing w:val="5"/>
      <w:kern w:val="28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21188C"/>
    <w:rPr>
      <w:rFonts w:eastAsiaTheme="majorEastAsia" w:cstheme="majorBidi"/>
      <w:spacing w:val="5"/>
      <w:kern w:val="28"/>
      <w:sz w:val="24"/>
      <w:szCs w:val="52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AD091A"/>
    <w:pPr>
      <w:spacing w:line="276" w:lineRule="auto"/>
      <w:outlineLvl w:val="9"/>
    </w:pPr>
    <w:rPr>
      <w:color w:val="365F91" w:themeColor="accent1" w:themeShade="BF"/>
      <w:sz w:val="28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C0914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C0914"/>
    <w:rPr>
      <w:rFonts w:ascii="Tahoma" w:eastAsia="Times New Roman" w:hAnsi="Tahoma" w:cs="Tahoma"/>
      <w:sz w:val="16"/>
      <w:szCs w:val="16"/>
      <w:lang w:eastAsia="nl-NL"/>
    </w:rPr>
  </w:style>
  <w:style w:type="table" w:styleId="Tabelraster">
    <w:name w:val="Table Grid"/>
    <w:basedOn w:val="Standaardtabel"/>
    <w:uiPriority w:val="59"/>
    <w:rsid w:val="00EC091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erwijzingopmerking">
    <w:name w:val="annotation reference"/>
    <w:rsid w:val="00EC0914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EC0914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EC0914"/>
    <w:rPr>
      <w:rFonts w:ascii="Times New Roman" w:eastAsia="Times New Roman" w:hAnsi="Times New Roman" w:cs="Times New Roman"/>
      <w:sz w:val="20"/>
      <w:szCs w:val="20"/>
      <w:lang w:eastAsia="nl-NL"/>
    </w:rPr>
  </w:style>
  <w:style w:type="paragraph" w:customStyle="1" w:styleId="Margreetkop1">
    <w:name w:val="Margreet kop 1"/>
    <w:basedOn w:val="Standaard"/>
    <w:rsid w:val="00B000C2"/>
    <w:pPr>
      <w:tabs>
        <w:tab w:val="left" w:pos="1134"/>
      </w:tabs>
      <w:spacing w:line="360" w:lineRule="auto"/>
    </w:pPr>
    <w:rPr>
      <w:rFonts w:ascii="Verdana" w:hAnsi="Verdana" w:cs="Arial"/>
      <w:b/>
      <w:sz w:val="2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70DB0434.dotm</Template>
  <TotalTime>15</TotalTime>
  <Pages>2</Pages>
  <Words>390</Words>
  <Characters>2147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Oss</Company>
  <LinksUpToDate>false</LinksUpToDate>
  <CharactersWithSpaces>2532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hgeenen</dc:creator>
  <cp:lastModifiedBy>hgeenen</cp:lastModifiedBy>
  <cp:revision>1</cp:revision>
  <dcterms:created xsi:type="dcterms:W3CDTF">2019-07-17T12:51:00Z</dcterms:created>
  <dcterms:modified xsi:type="dcterms:W3CDTF">2019-07-17T13:13:00Z</dcterms:modified>
</cp:coreProperties>
</file>