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E1117" w14:textId="77777777" w:rsidR="00CE5DC9" w:rsidRPr="003E394F" w:rsidRDefault="00EA4A0B">
      <w:pPr>
        <w:rPr>
          <w:rFonts w:ascii="Verdana" w:hAnsi="Verdana"/>
          <w:b/>
          <w:sz w:val="20"/>
          <w:szCs w:val="20"/>
        </w:rPr>
      </w:pPr>
      <w:bookmarkStart w:id="0" w:name="_GoBack"/>
      <w:bookmarkEnd w:id="0"/>
      <w:r w:rsidRPr="003E394F">
        <w:rPr>
          <w:rFonts w:ascii="Verdana" w:hAnsi="Verdana"/>
          <w:b/>
          <w:sz w:val="20"/>
          <w:szCs w:val="20"/>
        </w:rPr>
        <w:t>Bijlage I, Randvoorwaarden opslagpercentage verkoopprijs</w:t>
      </w:r>
    </w:p>
    <w:p w14:paraId="5B9E1118" w14:textId="77777777" w:rsidR="00EA4A0B" w:rsidRPr="0067265B" w:rsidRDefault="00EA4A0B">
      <w:pPr>
        <w:rPr>
          <w:rFonts w:ascii="Verdana" w:hAnsi="Verdana"/>
          <w:sz w:val="20"/>
          <w:szCs w:val="20"/>
        </w:rPr>
      </w:pPr>
    </w:p>
    <w:p w14:paraId="5B9E1119" w14:textId="2CC642DB" w:rsidR="003A0823" w:rsidRPr="0067265B" w:rsidRDefault="00EA4A0B">
      <w:pPr>
        <w:rPr>
          <w:rFonts w:ascii="Verdana" w:hAnsi="Verdana"/>
          <w:sz w:val="20"/>
          <w:szCs w:val="20"/>
        </w:rPr>
      </w:pPr>
      <w:r w:rsidRPr="0067265B">
        <w:rPr>
          <w:rFonts w:ascii="Verdana" w:hAnsi="Verdana"/>
          <w:sz w:val="20"/>
          <w:szCs w:val="20"/>
        </w:rPr>
        <w:t xml:space="preserve">In bijlage D, prijzenblad, vult u </w:t>
      </w:r>
      <w:r w:rsidR="003A0823" w:rsidRPr="0067265B">
        <w:rPr>
          <w:rFonts w:ascii="Verdana" w:hAnsi="Verdana"/>
          <w:sz w:val="20"/>
          <w:szCs w:val="20"/>
        </w:rPr>
        <w:t xml:space="preserve">voor de percelen </w:t>
      </w:r>
      <w:r w:rsidR="00B33FDD">
        <w:rPr>
          <w:rFonts w:ascii="Verdana" w:hAnsi="Verdana"/>
          <w:sz w:val="20"/>
          <w:szCs w:val="20"/>
        </w:rPr>
        <w:t>1 t/m 4</w:t>
      </w:r>
      <w:r w:rsidR="003A0823" w:rsidRPr="0067265B">
        <w:rPr>
          <w:rFonts w:ascii="Verdana" w:hAnsi="Verdana"/>
          <w:sz w:val="20"/>
          <w:szCs w:val="20"/>
        </w:rPr>
        <w:t xml:space="preserve"> </w:t>
      </w:r>
      <w:r w:rsidRPr="0067265B">
        <w:rPr>
          <w:rFonts w:ascii="Verdana" w:hAnsi="Verdana"/>
          <w:sz w:val="20"/>
          <w:szCs w:val="20"/>
        </w:rPr>
        <w:t xml:space="preserve">uw netto verkoopprijzen in op basis van de gevraagde configuraties. </w:t>
      </w:r>
      <w:r w:rsidR="00363EF1">
        <w:rPr>
          <w:rFonts w:ascii="Verdana" w:hAnsi="Verdana"/>
          <w:sz w:val="20"/>
          <w:szCs w:val="20"/>
        </w:rPr>
        <w:t xml:space="preserve">Naast de netto prijs per configuratie vult u uw vaste opslagpercentage per perceel in. </w:t>
      </w:r>
    </w:p>
    <w:p w14:paraId="5B9E111A" w14:textId="77777777" w:rsidR="00C8658A" w:rsidRPr="0067265B" w:rsidRDefault="00C8658A">
      <w:pPr>
        <w:rPr>
          <w:rFonts w:ascii="Verdana" w:hAnsi="Verdana"/>
          <w:sz w:val="20"/>
          <w:szCs w:val="20"/>
        </w:rPr>
      </w:pPr>
    </w:p>
    <w:p w14:paraId="5B9E111B" w14:textId="2061AFF6" w:rsidR="003A0823" w:rsidRPr="0067265B" w:rsidRDefault="0067265B">
      <w:pPr>
        <w:rPr>
          <w:rFonts w:ascii="Verdana" w:hAnsi="Verdana"/>
          <w:sz w:val="20"/>
          <w:szCs w:val="20"/>
        </w:rPr>
      </w:pPr>
      <w:r w:rsidRPr="0067265B">
        <w:rPr>
          <w:rFonts w:ascii="Verdana" w:hAnsi="Verdana"/>
          <w:sz w:val="20"/>
          <w:szCs w:val="20"/>
        </w:rPr>
        <w:t>Indien u inschrijft v</w:t>
      </w:r>
      <w:r w:rsidR="003A0823" w:rsidRPr="0067265B">
        <w:rPr>
          <w:rFonts w:ascii="Verdana" w:hAnsi="Verdana"/>
          <w:sz w:val="20"/>
          <w:szCs w:val="20"/>
        </w:rPr>
        <w:t xml:space="preserve">oor perceel </w:t>
      </w:r>
      <w:r w:rsidR="00B33FDD">
        <w:rPr>
          <w:rFonts w:ascii="Verdana" w:hAnsi="Verdana"/>
          <w:sz w:val="20"/>
          <w:szCs w:val="20"/>
        </w:rPr>
        <w:t>5</w:t>
      </w:r>
      <w:r w:rsidR="003A0823" w:rsidRPr="0067265B">
        <w:rPr>
          <w:rFonts w:ascii="Verdana" w:hAnsi="Verdana"/>
          <w:sz w:val="20"/>
          <w:szCs w:val="20"/>
        </w:rPr>
        <w:t xml:space="preserve">, generieke software, </w:t>
      </w:r>
      <w:r w:rsidR="00C8658A" w:rsidRPr="0067265B">
        <w:rPr>
          <w:rFonts w:ascii="Verdana" w:hAnsi="Verdana"/>
          <w:sz w:val="20"/>
          <w:szCs w:val="20"/>
        </w:rPr>
        <w:t xml:space="preserve">vult u in Bijlage D, prijzenblad, </w:t>
      </w:r>
      <w:r w:rsidR="003A0823" w:rsidRPr="0067265B">
        <w:rPr>
          <w:rFonts w:ascii="Verdana" w:hAnsi="Verdana" w:cs="Calibri"/>
          <w:color w:val="000000"/>
          <w:sz w:val="20"/>
          <w:szCs w:val="20"/>
        </w:rPr>
        <w:t>uw opslagpercentage</w:t>
      </w:r>
      <w:r w:rsidR="003E394F">
        <w:rPr>
          <w:rFonts w:ascii="Verdana" w:hAnsi="Verdana" w:cs="Calibri"/>
          <w:color w:val="000000"/>
          <w:sz w:val="20"/>
          <w:szCs w:val="20"/>
        </w:rPr>
        <w:t xml:space="preserve"> en het door u gehanteerde consultancy uurtarief</w:t>
      </w:r>
      <w:r w:rsidRPr="0067265B">
        <w:rPr>
          <w:rFonts w:ascii="Verdana" w:hAnsi="Verdana" w:cs="Calibri"/>
          <w:color w:val="000000"/>
          <w:sz w:val="20"/>
          <w:szCs w:val="20"/>
        </w:rPr>
        <w:t xml:space="preserve"> in</w:t>
      </w:r>
      <w:r w:rsidR="003A0823" w:rsidRPr="0067265B">
        <w:rPr>
          <w:rFonts w:ascii="Verdana" w:hAnsi="Verdana" w:cs="Calibri"/>
          <w:color w:val="000000"/>
          <w:sz w:val="20"/>
          <w:szCs w:val="20"/>
        </w:rPr>
        <w:t>.</w:t>
      </w:r>
    </w:p>
    <w:p w14:paraId="5B9E111C" w14:textId="77777777" w:rsidR="00EA4A0B" w:rsidRPr="0067265B" w:rsidRDefault="00EA4A0B">
      <w:pPr>
        <w:rPr>
          <w:rFonts w:ascii="Verdana" w:hAnsi="Verdana"/>
          <w:sz w:val="20"/>
          <w:szCs w:val="20"/>
        </w:rPr>
      </w:pPr>
    </w:p>
    <w:p w14:paraId="5B9E111D" w14:textId="77777777" w:rsidR="00EA4A0B" w:rsidRPr="0067265B" w:rsidRDefault="00EA4A0B">
      <w:pPr>
        <w:rPr>
          <w:rFonts w:ascii="Verdana" w:hAnsi="Verdana"/>
          <w:sz w:val="20"/>
          <w:szCs w:val="20"/>
        </w:rPr>
      </w:pPr>
      <w:r w:rsidRPr="0067265B">
        <w:rPr>
          <w:rFonts w:ascii="Verdana" w:hAnsi="Verdana"/>
          <w:sz w:val="20"/>
          <w:szCs w:val="20"/>
        </w:rPr>
        <w:t xml:space="preserve">Aan deze methodiek van prijsvorming zijn de volgende voorwaarden verbonden die integraal van toepassing zijn op </w:t>
      </w:r>
      <w:r w:rsidR="0067265B" w:rsidRPr="0067265B">
        <w:rPr>
          <w:rFonts w:ascii="Verdana" w:hAnsi="Verdana"/>
          <w:sz w:val="20"/>
          <w:szCs w:val="20"/>
        </w:rPr>
        <w:t xml:space="preserve">deze aanbesteding, en </w:t>
      </w:r>
      <w:r w:rsidR="00C8658A" w:rsidRPr="0067265B">
        <w:rPr>
          <w:rFonts w:ascii="Verdana" w:hAnsi="Verdana"/>
          <w:sz w:val="20"/>
          <w:szCs w:val="20"/>
        </w:rPr>
        <w:t xml:space="preserve">alle percelen </w:t>
      </w:r>
      <w:r w:rsidR="0067265B" w:rsidRPr="0067265B">
        <w:rPr>
          <w:rFonts w:ascii="Verdana" w:hAnsi="Verdana"/>
          <w:sz w:val="20"/>
          <w:szCs w:val="20"/>
        </w:rPr>
        <w:t xml:space="preserve">die daar onder vallen, en de </w:t>
      </w:r>
      <w:r w:rsidRPr="0067265B">
        <w:rPr>
          <w:rFonts w:ascii="Verdana" w:hAnsi="Verdana"/>
          <w:sz w:val="20"/>
          <w:szCs w:val="20"/>
        </w:rPr>
        <w:t xml:space="preserve">te sluiten </w:t>
      </w:r>
      <w:r w:rsidR="00C8658A" w:rsidRPr="0067265B">
        <w:rPr>
          <w:rFonts w:ascii="Verdana" w:hAnsi="Verdana"/>
          <w:sz w:val="20"/>
          <w:szCs w:val="20"/>
        </w:rPr>
        <w:t>Raamo</w:t>
      </w:r>
      <w:r w:rsidRPr="0067265B">
        <w:rPr>
          <w:rFonts w:ascii="Verdana" w:hAnsi="Verdana"/>
          <w:sz w:val="20"/>
          <w:szCs w:val="20"/>
        </w:rPr>
        <w:t>vereenkomst</w:t>
      </w:r>
      <w:r w:rsidR="00C8658A" w:rsidRPr="0067265B">
        <w:rPr>
          <w:rFonts w:ascii="Verdana" w:hAnsi="Verdana"/>
          <w:sz w:val="20"/>
          <w:szCs w:val="20"/>
        </w:rPr>
        <w:t>en</w:t>
      </w:r>
      <w:r w:rsidRPr="0067265B">
        <w:rPr>
          <w:rFonts w:ascii="Verdana" w:hAnsi="Verdana"/>
          <w:sz w:val="20"/>
          <w:szCs w:val="20"/>
        </w:rPr>
        <w:t xml:space="preserve"> en alle daar uit voortvloeiende Nadere Overeenkomsten gedurende de looptijd van de </w:t>
      </w:r>
      <w:r w:rsidR="00C8658A" w:rsidRPr="0067265B">
        <w:rPr>
          <w:rFonts w:ascii="Verdana" w:hAnsi="Verdana"/>
          <w:sz w:val="20"/>
          <w:szCs w:val="20"/>
        </w:rPr>
        <w:t>Raamo</w:t>
      </w:r>
      <w:r w:rsidRPr="0067265B">
        <w:rPr>
          <w:rFonts w:ascii="Verdana" w:hAnsi="Verdana"/>
          <w:sz w:val="20"/>
          <w:szCs w:val="20"/>
        </w:rPr>
        <w:t>vereenkomst</w:t>
      </w:r>
      <w:r w:rsidR="00C8658A" w:rsidRPr="0067265B">
        <w:rPr>
          <w:rFonts w:ascii="Verdana" w:hAnsi="Verdana"/>
          <w:sz w:val="20"/>
          <w:szCs w:val="20"/>
        </w:rPr>
        <w:t>en</w:t>
      </w:r>
      <w:r w:rsidRPr="0067265B">
        <w:rPr>
          <w:rFonts w:ascii="Verdana" w:hAnsi="Verdana"/>
          <w:sz w:val="20"/>
          <w:szCs w:val="20"/>
        </w:rPr>
        <w:t xml:space="preserve">. </w:t>
      </w:r>
    </w:p>
    <w:p w14:paraId="5B9E111E" w14:textId="77777777" w:rsidR="00EA4A0B" w:rsidRPr="0067265B" w:rsidRDefault="00EA4A0B">
      <w:pPr>
        <w:rPr>
          <w:rFonts w:ascii="Verdana" w:hAnsi="Verdana"/>
          <w:sz w:val="20"/>
          <w:szCs w:val="20"/>
        </w:rPr>
      </w:pPr>
    </w:p>
    <w:p w14:paraId="5B9E111F" w14:textId="77777777" w:rsidR="00EA4A0B" w:rsidRPr="0067265B" w:rsidRDefault="00EA4A0B">
      <w:pPr>
        <w:rPr>
          <w:rFonts w:ascii="Verdana" w:hAnsi="Verdana"/>
          <w:sz w:val="20"/>
          <w:szCs w:val="20"/>
        </w:rPr>
      </w:pPr>
      <w:r w:rsidRPr="0067265B">
        <w:rPr>
          <w:rFonts w:ascii="Verdana" w:hAnsi="Verdana"/>
          <w:sz w:val="20"/>
          <w:szCs w:val="20"/>
        </w:rPr>
        <w:t xml:space="preserve">U dient deze bijlage </w:t>
      </w:r>
      <w:r w:rsidR="00C8658A" w:rsidRPr="0067265B">
        <w:rPr>
          <w:rFonts w:ascii="Verdana" w:hAnsi="Verdana"/>
          <w:sz w:val="20"/>
          <w:szCs w:val="20"/>
        </w:rPr>
        <w:t xml:space="preserve">voor akkoord te ondertekenen en </w:t>
      </w:r>
      <w:r w:rsidRPr="0067265B">
        <w:rPr>
          <w:rFonts w:ascii="Verdana" w:hAnsi="Verdana"/>
          <w:sz w:val="20"/>
          <w:szCs w:val="20"/>
        </w:rPr>
        <w:t>toe te voegen aan uw inschrijving conform bijlage A, Checklist.</w:t>
      </w:r>
    </w:p>
    <w:p w14:paraId="5B9E1120" w14:textId="77777777" w:rsidR="00EA4A0B" w:rsidRPr="0067265B" w:rsidRDefault="00EA4A0B">
      <w:pPr>
        <w:rPr>
          <w:rFonts w:ascii="Verdana" w:hAnsi="Verdana"/>
          <w:sz w:val="20"/>
          <w:szCs w:val="20"/>
        </w:rPr>
      </w:pPr>
    </w:p>
    <w:p w14:paraId="5B9E1121" w14:textId="77777777" w:rsidR="00EA4A0B" w:rsidRPr="0067265B" w:rsidRDefault="00EA4A0B">
      <w:pPr>
        <w:rPr>
          <w:rFonts w:ascii="Verdana" w:hAnsi="Verdana"/>
          <w:sz w:val="20"/>
          <w:szCs w:val="20"/>
        </w:rPr>
      </w:pPr>
      <w:r w:rsidRPr="0067265B">
        <w:rPr>
          <w:rFonts w:ascii="Verdana" w:hAnsi="Verdana"/>
          <w:sz w:val="20"/>
          <w:szCs w:val="20"/>
        </w:rPr>
        <w:t xml:space="preserve">Randvoorwaarden: </w:t>
      </w:r>
    </w:p>
    <w:p w14:paraId="5B9E1122" w14:textId="77777777" w:rsidR="00A825EF" w:rsidRPr="0067265B" w:rsidRDefault="00A825EF">
      <w:pPr>
        <w:rPr>
          <w:rFonts w:ascii="Verdana" w:hAnsi="Verdana"/>
          <w:sz w:val="20"/>
          <w:szCs w:val="20"/>
        </w:rPr>
      </w:pPr>
    </w:p>
    <w:p w14:paraId="5B9E1123" w14:textId="77777777" w:rsidR="00A825EF" w:rsidRPr="0067265B" w:rsidRDefault="00A825EF" w:rsidP="00A825EF">
      <w:pPr>
        <w:autoSpaceDE w:val="0"/>
        <w:autoSpaceDN w:val="0"/>
        <w:adjustRightInd w:val="0"/>
        <w:spacing w:line="240" w:lineRule="auto"/>
        <w:rPr>
          <w:rFonts w:ascii="Verdana" w:hAnsi="Verdana" w:cs="Helvetica"/>
          <w:sz w:val="20"/>
          <w:szCs w:val="20"/>
        </w:rPr>
      </w:pPr>
      <w:r w:rsidRPr="0067265B">
        <w:rPr>
          <w:rFonts w:ascii="Verdana" w:hAnsi="Verdana" w:cs="Helvetica"/>
          <w:sz w:val="20"/>
          <w:szCs w:val="20"/>
        </w:rPr>
        <w:t>1) De inschrijver dient voor de voorbeeldconfiguraties netto prijzen af te geven. Naast</w:t>
      </w:r>
    </w:p>
    <w:p w14:paraId="5B9E1124" w14:textId="77777777" w:rsidR="00A825EF" w:rsidRPr="0067265B" w:rsidRDefault="00A825EF" w:rsidP="00A825EF">
      <w:pPr>
        <w:autoSpaceDE w:val="0"/>
        <w:autoSpaceDN w:val="0"/>
        <w:adjustRightInd w:val="0"/>
        <w:spacing w:line="240" w:lineRule="auto"/>
        <w:rPr>
          <w:rFonts w:ascii="Verdana" w:hAnsi="Verdana" w:cs="Helvetica"/>
          <w:sz w:val="20"/>
          <w:szCs w:val="20"/>
        </w:rPr>
      </w:pPr>
      <w:r w:rsidRPr="0067265B">
        <w:rPr>
          <w:rFonts w:ascii="Verdana" w:hAnsi="Verdana" w:cs="Helvetica"/>
          <w:sz w:val="20"/>
          <w:szCs w:val="20"/>
        </w:rPr>
        <w:t>de af te geven netto prijzen voor de voorbeeldconfiguraties dient de inschrijver, voor</w:t>
      </w:r>
    </w:p>
    <w:p w14:paraId="5B9E1125" w14:textId="77777777" w:rsidR="00A825EF" w:rsidRPr="0067265B" w:rsidRDefault="00A825EF" w:rsidP="00A825EF">
      <w:pPr>
        <w:autoSpaceDE w:val="0"/>
        <w:autoSpaceDN w:val="0"/>
        <w:adjustRightInd w:val="0"/>
        <w:spacing w:line="240" w:lineRule="auto"/>
        <w:rPr>
          <w:rFonts w:ascii="Verdana" w:hAnsi="Verdana" w:cs="Helvetica"/>
          <w:sz w:val="20"/>
          <w:szCs w:val="20"/>
        </w:rPr>
      </w:pPr>
      <w:r w:rsidRPr="0067265B">
        <w:rPr>
          <w:rFonts w:ascii="Verdana" w:hAnsi="Verdana" w:cs="Helvetica"/>
          <w:sz w:val="20"/>
          <w:szCs w:val="20"/>
        </w:rPr>
        <w:t>zijn gehele assortiment één vast opslagpercentage op te geven.</w:t>
      </w:r>
    </w:p>
    <w:p w14:paraId="5B9E1126" w14:textId="77777777" w:rsidR="0067265B" w:rsidRPr="0067265B" w:rsidRDefault="0067265B" w:rsidP="00A825EF">
      <w:pPr>
        <w:autoSpaceDE w:val="0"/>
        <w:autoSpaceDN w:val="0"/>
        <w:adjustRightInd w:val="0"/>
        <w:spacing w:line="240" w:lineRule="auto"/>
        <w:rPr>
          <w:rFonts w:ascii="Verdana" w:hAnsi="Verdana" w:cs="Helvetica"/>
          <w:sz w:val="20"/>
          <w:szCs w:val="20"/>
        </w:rPr>
      </w:pPr>
    </w:p>
    <w:p w14:paraId="5B9E1127" w14:textId="77777777" w:rsidR="00A825EF" w:rsidRPr="0067265B" w:rsidRDefault="00A825EF" w:rsidP="00A825EF">
      <w:pPr>
        <w:autoSpaceDE w:val="0"/>
        <w:autoSpaceDN w:val="0"/>
        <w:adjustRightInd w:val="0"/>
        <w:spacing w:line="240" w:lineRule="auto"/>
        <w:rPr>
          <w:rFonts w:ascii="Verdana" w:hAnsi="Verdana" w:cs="Helvetica"/>
          <w:sz w:val="20"/>
          <w:szCs w:val="20"/>
        </w:rPr>
      </w:pPr>
      <w:r w:rsidRPr="0067265B">
        <w:rPr>
          <w:rFonts w:ascii="Verdana" w:hAnsi="Verdana" w:cs="Helvetica"/>
          <w:sz w:val="20"/>
          <w:szCs w:val="20"/>
        </w:rPr>
        <w:t>2) Voor prijzen, kosten en bedragen tijdens de looptijd van de Overeenkomst dient de inschrijver uit te gaan van de navolgende eisen:</w:t>
      </w:r>
    </w:p>
    <w:p w14:paraId="5B9E1128" w14:textId="77777777" w:rsidR="00A825EF" w:rsidRPr="0067265B" w:rsidRDefault="00A825EF" w:rsidP="00A825EF">
      <w:pPr>
        <w:autoSpaceDE w:val="0"/>
        <w:autoSpaceDN w:val="0"/>
        <w:adjustRightInd w:val="0"/>
        <w:spacing w:line="240" w:lineRule="auto"/>
        <w:rPr>
          <w:rFonts w:ascii="Verdana" w:hAnsi="Verdana" w:cs="Helvetica"/>
          <w:sz w:val="20"/>
          <w:szCs w:val="20"/>
        </w:rPr>
      </w:pPr>
      <w:r w:rsidRPr="0067265B">
        <w:rPr>
          <w:rFonts w:ascii="Verdana" w:hAnsi="Verdana" w:cs="Helvetica"/>
          <w:sz w:val="20"/>
          <w:szCs w:val="20"/>
        </w:rPr>
        <w:t>a) Het opslagpercentage dient vast te zijn gedurende de looptijd van de</w:t>
      </w:r>
    </w:p>
    <w:p w14:paraId="5B9E1129" w14:textId="77777777" w:rsidR="00A825EF" w:rsidRPr="0067265B" w:rsidRDefault="00A825EF" w:rsidP="00A825EF">
      <w:pPr>
        <w:autoSpaceDE w:val="0"/>
        <w:autoSpaceDN w:val="0"/>
        <w:adjustRightInd w:val="0"/>
        <w:spacing w:line="240" w:lineRule="auto"/>
        <w:rPr>
          <w:rFonts w:ascii="Verdana" w:hAnsi="Verdana" w:cs="Helvetica"/>
          <w:sz w:val="20"/>
          <w:szCs w:val="20"/>
        </w:rPr>
      </w:pPr>
      <w:r w:rsidRPr="0067265B">
        <w:rPr>
          <w:rFonts w:ascii="Verdana" w:hAnsi="Verdana" w:cs="Helvetica"/>
          <w:sz w:val="20"/>
          <w:szCs w:val="20"/>
        </w:rPr>
        <w:t>raamovereenkomst en dient op 2 decimalen te worden afgerond. Bijstelling is alleen</w:t>
      </w:r>
    </w:p>
    <w:p w14:paraId="5B9E112A" w14:textId="77777777" w:rsidR="00A825EF" w:rsidRPr="0067265B" w:rsidRDefault="00A825EF" w:rsidP="00A825EF">
      <w:pPr>
        <w:autoSpaceDE w:val="0"/>
        <w:autoSpaceDN w:val="0"/>
        <w:adjustRightInd w:val="0"/>
        <w:spacing w:line="240" w:lineRule="auto"/>
        <w:rPr>
          <w:rFonts w:ascii="Verdana" w:hAnsi="Verdana" w:cs="Helvetica"/>
          <w:sz w:val="20"/>
          <w:szCs w:val="20"/>
        </w:rPr>
      </w:pPr>
      <w:r w:rsidRPr="0067265B">
        <w:rPr>
          <w:rFonts w:ascii="Verdana" w:hAnsi="Verdana" w:cs="Helvetica"/>
          <w:sz w:val="20"/>
          <w:szCs w:val="20"/>
        </w:rPr>
        <w:t>mogelijk wanneer dit ten gunste van de opdrachtgevers is.</w:t>
      </w:r>
    </w:p>
    <w:p w14:paraId="5B9E112B" w14:textId="77777777" w:rsidR="00C8658A" w:rsidRPr="0067265B" w:rsidRDefault="00A825EF" w:rsidP="00C8658A">
      <w:pPr>
        <w:rPr>
          <w:rFonts w:ascii="Verdana" w:hAnsi="Verdana"/>
          <w:sz w:val="20"/>
          <w:szCs w:val="20"/>
        </w:rPr>
      </w:pPr>
      <w:r w:rsidRPr="0067265B">
        <w:rPr>
          <w:rFonts w:ascii="Verdana" w:hAnsi="Verdana" w:cs="Arial"/>
          <w:sz w:val="20"/>
          <w:szCs w:val="20"/>
        </w:rPr>
        <w:t xml:space="preserve">b) </w:t>
      </w:r>
      <w:r w:rsidRPr="0067265B">
        <w:rPr>
          <w:rFonts w:ascii="Verdana" w:hAnsi="Verdana" w:cs="Helvetica"/>
          <w:sz w:val="20"/>
          <w:szCs w:val="20"/>
        </w:rPr>
        <w:t xml:space="preserve">Uitgangspunt voor de prijsstelling is </w:t>
      </w:r>
      <w:r w:rsidR="00C8658A" w:rsidRPr="0067265B">
        <w:rPr>
          <w:rFonts w:ascii="Verdana" w:hAnsi="Verdana" w:cs="Helvetica"/>
          <w:sz w:val="20"/>
          <w:szCs w:val="20"/>
        </w:rPr>
        <w:t xml:space="preserve">de volgende opbouw. </w:t>
      </w:r>
      <w:r w:rsidR="00C8658A" w:rsidRPr="0067265B">
        <w:rPr>
          <w:rFonts w:ascii="Verdana" w:hAnsi="Verdana"/>
          <w:sz w:val="20"/>
          <w:szCs w:val="20"/>
        </w:rPr>
        <w:t>Uw netto verkoopprijs is opgebouwd uit een inkoopprijs vermeerderd met een opslagpercentage wat samen de netto verkoopprijs vormt.</w:t>
      </w:r>
    </w:p>
    <w:p w14:paraId="5B9E112C" w14:textId="77777777" w:rsidR="00A825EF" w:rsidRPr="0067265B" w:rsidRDefault="00A825EF" w:rsidP="00A825EF">
      <w:pPr>
        <w:autoSpaceDE w:val="0"/>
        <w:autoSpaceDN w:val="0"/>
        <w:adjustRightInd w:val="0"/>
        <w:spacing w:line="240" w:lineRule="auto"/>
        <w:rPr>
          <w:rFonts w:ascii="Verdana" w:hAnsi="Verdana" w:cs="Helvetica"/>
          <w:sz w:val="20"/>
          <w:szCs w:val="20"/>
        </w:rPr>
      </w:pPr>
      <w:r w:rsidRPr="0067265B">
        <w:rPr>
          <w:rFonts w:ascii="Verdana" w:hAnsi="Verdana" w:cs="Arial"/>
          <w:sz w:val="20"/>
          <w:szCs w:val="20"/>
        </w:rPr>
        <w:t xml:space="preserve">c) </w:t>
      </w:r>
      <w:r w:rsidRPr="0067265B">
        <w:rPr>
          <w:rFonts w:ascii="Verdana" w:hAnsi="Verdana" w:cs="Helvetica"/>
          <w:sz w:val="20"/>
          <w:szCs w:val="20"/>
        </w:rPr>
        <w:t>De inkoopprijs moet op verzoek als verificatie kunnen worden aangetoond door het overleggen van een inkoopfactuur of prijzen moeten op marktconformiteit kunnen worden gecontroleerd. De opgegeven prijzen (in Euro en excl. BTW) en opslagpercentages dienen inclusief onderhoud en support en garantieafhandeling te zijn. Het apart berekenen van kosten hiervoor is niet</w:t>
      </w:r>
      <w:r w:rsidR="0067265B" w:rsidRPr="0067265B">
        <w:rPr>
          <w:rFonts w:ascii="Verdana" w:hAnsi="Verdana" w:cs="Helvetica"/>
          <w:sz w:val="20"/>
          <w:szCs w:val="20"/>
        </w:rPr>
        <w:t xml:space="preserve"> </w:t>
      </w:r>
      <w:r w:rsidRPr="0067265B">
        <w:rPr>
          <w:rFonts w:ascii="Verdana" w:hAnsi="Verdana" w:cs="Helvetica"/>
          <w:sz w:val="20"/>
          <w:szCs w:val="20"/>
        </w:rPr>
        <w:t xml:space="preserve">toegestaan. Daarnaast zijn </w:t>
      </w:r>
      <w:r w:rsidR="0067265B" w:rsidRPr="0067265B">
        <w:rPr>
          <w:rFonts w:ascii="Verdana" w:hAnsi="Verdana" w:cs="Helvetica"/>
          <w:sz w:val="20"/>
          <w:szCs w:val="20"/>
        </w:rPr>
        <w:t xml:space="preserve">voor alle percelen, indien van toepassing, </w:t>
      </w:r>
      <w:r w:rsidRPr="0067265B">
        <w:rPr>
          <w:rFonts w:ascii="Verdana" w:hAnsi="Verdana" w:cs="Helvetica"/>
          <w:sz w:val="20"/>
          <w:szCs w:val="20"/>
        </w:rPr>
        <w:t>de verpakkingskosten, verwijderingskosten, afleverings</w:t>
      </w:r>
      <w:r w:rsidR="0067265B" w:rsidRPr="0067265B">
        <w:rPr>
          <w:rFonts w:ascii="Verdana" w:hAnsi="Verdana" w:cs="Helvetica"/>
          <w:sz w:val="20"/>
          <w:szCs w:val="20"/>
        </w:rPr>
        <w:t xml:space="preserve"> </w:t>
      </w:r>
      <w:r w:rsidRPr="0067265B">
        <w:rPr>
          <w:rFonts w:ascii="Verdana" w:hAnsi="Verdana" w:cs="Helvetica"/>
          <w:sz w:val="20"/>
          <w:szCs w:val="20"/>
        </w:rPr>
        <w:t>(DDP, incoterms 2000) en eventuele installatiekosten inbegrepen in dit</w:t>
      </w:r>
      <w:r w:rsidR="0067265B" w:rsidRPr="0067265B">
        <w:rPr>
          <w:rFonts w:ascii="Verdana" w:hAnsi="Verdana" w:cs="Helvetica"/>
          <w:sz w:val="20"/>
          <w:szCs w:val="20"/>
        </w:rPr>
        <w:t xml:space="preserve"> o</w:t>
      </w:r>
      <w:r w:rsidRPr="0067265B">
        <w:rPr>
          <w:rFonts w:ascii="Verdana" w:hAnsi="Verdana" w:cs="Helvetica"/>
          <w:sz w:val="20"/>
          <w:szCs w:val="20"/>
        </w:rPr>
        <w:t>pslagpercentage. U dient bij het bepalen van het opslagpercentage hiermee</w:t>
      </w:r>
      <w:r w:rsidR="0067265B" w:rsidRPr="0067265B">
        <w:rPr>
          <w:rFonts w:ascii="Verdana" w:hAnsi="Verdana" w:cs="Helvetica"/>
          <w:sz w:val="20"/>
          <w:szCs w:val="20"/>
        </w:rPr>
        <w:t xml:space="preserve"> </w:t>
      </w:r>
      <w:r w:rsidRPr="0067265B">
        <w:rPr>
          <w:rFonts w:ascii="Verdana" w:hAnsi="Verdana" w:cs="Helvetica"/>
          <w:sz w:val="20"/>
          <w:szCs w:val="20"/>
        </w:rPr>
        <w:t>rekening te houden.</w:t>
      </w:r>
    </w:p>
    <w:p w14:paraId="5B9E112D" w14:textId="77777777" w:rsidR="00A825EF" w:rsidRPr="0067265B" w:rsidRDefault="0045715F" w:rsidP="00C8658A">
      <w:pPr>
        <w:autoSpaceDE w:val="0"/>
        <w:autoSpaceDN w:val="0"/>
        <w:adjustRightInd w:val="0"/>
        <w:spacing w:line="240" w:lineRule="auto"/>
        <w:rPr>
          <w:rFonts w:ascii="Verdana" w:hAnsi="Verdana" w:cs="Helvetica"/>
          <w:sz w:val="20"/>
          <w:szCs w:val="20"/>
        </w:rPr>
      </w:pPr>
      <w:r w:rsidRPr="0067265B">
        <w:rPr>
          <w:rFonts w:ascii="Verdana" w:hAnsi="Verdana" w:cs="Symbol"/>
          <w:sz w:val="20"/>
          <w:szCs w:val="20"/>
        </w:rPr>
        <w:t xml:space="preserve">d) </w:t>
      </w:r>
      <w:r w:rsidR="0067265B" w:rsidRPr="0067265B">
        <w:rPr>
          <w:rFonts w:ascii="Verdana" w:hAnsi="Verdana" w:cs="Helvetica"/>
          <w:sz w:val="20"/>
          <w:szCs w:val="20"/>
        </w:rPr>
        <w:t>Opdrachtgever heeft te</w:t>
      </w:r>
      <w:r w:rsidR="00C8658A" w:rsidRPr="0067265B">
        <w:rPr>
          <w:rFonts w:ascii="Verdana" w:hAnsi="Verdana" w:cs="Helvetica"/>
          <w:sz w:val="20"/>
          <w:szCs w:val="20"/>
        </w:rPr>
        <w:t xml:space="preserve"> alle</w:t>
      </w:r>
      <w:r w:rsidR="0067265B" w:rsidRPr="0067265B">
        <w:rPr>
          <w:rFonts w:ascii="Verdana" w:hAnsi="Verdana" w:cs="Helvetica"/>
          <w:sz w:val="20"/>
          <w:szCs w:val="20"/>
        </w:rPr>
        <w:t>n</w:t>
      </w:r>
      <w:r w:rsidR="00C8658A" w:rsidRPr="0067265B">
        <w:rPr>
          <w:rFonts w:ascii="Verdana" w:hAnsi="Verdana" w:cs="Helvetica"/>
          <w:sz w:val="20"/>
          <w:szCs w:val="20"/>
        </w:rPr>
        <w:t xml:space="preserve"> tijden het recht om een benchmark (te laten) uitvoeren</w:t>
      </w:r>
      <w:r w:rsidR="00A825EF" w:rsidRPr="0067265B">
        <w:rPr>
          <w:rFonts w:ascii="Verdana" w:hAnsi="Verdana" w:cs="Helvetica"/>
          <w:sz w:val="20"/>
          <w:szCs w:val="20"/>
        </w:rPr>
        <w:t>.</w:t>
      </w:r>
    </w:p>
    <w:p w14:paraId="5B9E112E" w14:textId="77777777" w:rsidR="00A825EF" w:rsidRPr="0067265B" w:rsidRDefault="0045715F" w:rsidP="00A825EF">
      <w:pPr>
        <w:autoSpaceDE w:val="0"/>
        <w:autoSpaceDN w:val="0"/>
        <w:adjustRightInd w:val="0"/>
        <w:spacing w:line="240" w:lineRule="auto"/>
        <w:rPr>
          <w:rFonts w:ascii="Verdana" w:hAnsi="Verdana" w:cs="Helvetica"/>
          <w:sz w:val="20"/>
          <w:szCs w:val="20"/>
        </w:rPr>
      </w:pPr>
      <w:r w:rsidRPr="0067265B">
        <w:rPr>
          <w:rFonts w:ascii="Verdana" w:hAnsi="Verdana" w:cs="Symbol"/>
          <w:sz w:val="20"/>
          <w:szCs w:val="20"/>
        </w:rPr>
        <w:t>e)</w:t>
      </w:r>
      <w:r w:rsidR="00A825EF" w:rsidRPr="0067265B">
        <w:rPr>
          <w:rFonts w:ascii="Verdana" w:hAnsi="Verdana" w:cs="Helvetica"/>
          <w:sz w:val="20"/>
          <w:szCs w:val="20"/>
        </w:rPr>
        <w:t>Verbod op strategische inschrijvingen</w:t>
      </w:r>
    </w:p>
    <w:p w14:paraId="5B9E112F" w14:textId="77777777" w:rsidR="00A825EF" w:rsidRPr="0067265B" w:rsidRDefault="00A825EF" w:rsidP="00A825EF">
      <w:pPr>
        <w:autoSpaceDE w:val="0"/>
        <w:autoSpaceDN w:val="0"/>
        <w:adjustRightInd w:val="0"/>
        <w:spacing w:line="240" w:lineRule="auto"/>
        <w:rPr>
          <w:rFonts w:ascii="Verdana" w:hAnsi="Verdana" w:cs="Helvetica"/>
          <w:sz w:val="20"/>
          <w:szCs w:val="20"/>
        </w:rPr>
      </w:pPr>
      <w:r w:rsidRPr="0067265B">
        <w:rPr>
          <w:rFonts w:ascii="Verdana" w:hAnsi="Verdana" w:cs="Helvetica"/>
          <w:sz w:val="20"/>
          <w:szCs w:val="20"/>
        </w:rPr>
        <w:t xml:space="preserve">Onder verwijzing naar art. </w:t>
      </w:r>
      <w:r w:rsidR="0045715F" w:rsidRPr="0067265B">
        <w:rPr>
          <w:rFonts w:ascii="Verdana" w:hAnsi="Verdana" w:cs="Helvetica"/>
          <w:sz w:val="20"/>
          <w:szCs w:val="20"/>
        </w:rPr>
        <w:t>2.116</w:t>
      </w:r>
      <w:r w:rsidRPr="0067265B">
        <w:rPr>
          <w:rFonts w:ascii="Verdana" w:hAnsi="Verdana" w:cs="Helvetica"/>
          <w:sz w:val="20"/>
          <w:szCs w:val="20"/>
        </w:rPr>
        <w:t xml:space="preserve"> van </w:t>
      </w:r>
      <w:r w:rsidR="0045715F" w:rsidRPr="0067265B">
        <w:rPr>
          <w:rFonts w:ascii="Verdana" w:hAnsi="Verdana" w:cs="Helvetica"/>
          <w:sz w:val="20"/>
          <w:szCs w:val="20"/>
        </w:rPr>
        <w:t xml:space="preserve">de Aanbestedingswet (april 2013) </w:t>
      </w:r>
      <w:r w:rsidRPr="0067265B">
        <w:rPr>
          <w:rFonts w:ascii="Verdana" w:hAnsi="Verdana" w:cs="Helvetica"/>
          <w:sz w:val="20"/>
          <w:szCs w:val="20"/>
        </w:rPr>
        <w:t xml:space="preserve"> is het niet toegestaan, om inschrijvingen te</w:t>
      </w:r>
      <w:r w:rsidR="0045715F" w:rsidRPr="0067265B">
        <w:rPr>
          <w:rFonts w:ascii="Verdana" w:hAnsi="Verdana" w:cs="Helvetica"/>
          <w:sz w:val="20"/>
          <w:szCs w:val="20"/>
        </w:rPr>
        <w:t xml:space="preserve"> </w:t>
      </w:r>
      <w:r w:rsidRPr="0067265B">
        <w:rPr>
          <w:rFonts w:ascii="Verdana" w:hAnsi="Verdana" w:cs="Helvetica"/>
          <w:sz w:val="20"/>
          <w:szCs w:val="20"/>
        </w:rPr>
        <w:t>doen die in verhouding tot de verrichten leveringen en diensten abnormaal laag lijken</w:t>
      </w:r>
      <w:r w:rsidR="0045715F" w:rsidRPr="0067265B">
        <w:rPr>
          <w:rFonts w:ascii="Verdana" w:hAnsi="Verdana" w:cs="Helvetica"/>
          <w:sz w:val="20"/>
          <w:szCs w:val="20"/>
        </w:rPr>
        <w:t xml:space="preserve"> </w:t>
      </w:r>
      <w:r w:rsidRPr="0067265B">
        <w:rPr>
          <w:rFonts w:ascii="Verdana" w:hAnsi="Verdana" w:cs="Helvetica"/>
          <w:sz w:val="20"/>
          <w:szCs w:val="20"/>
        </w:rPr>
        <w:t>(strategische inschrijving). Eenmalige kortingen zijn niet mogelijk in het invulformat en</w:t>
      </w:r>
      <w:r w:rsidR="0045715F" w:rsidRPr="0067265B">
        <w:rPr>
          <w:rFonts w:ascii="Verdana" w:hAnsi="Verdana" w:cs="Helvetica"/>
          <w:sz w:val="20"/>
          <w:szCs w:val="20"/>
        </w:rPr>
        <w:t xml:space="preserve"> </w:t>
      </w:r>
      <w:r w:rsidRPr="0067265B">
        <w:rPr>
          <w:rFonts w:ascii="Verdana" w:hAnsi="Verdana" w:cs="Helvetica"/>
          <w:sz w:val="20"/>
          <w:szCs w:val="20"/>
        </w:rPr>
        <w:t>worden op geen enkele andere wijze geaccepteerd.</w:t>
      </w:r>
    </w:p>
    <w:p w14:paraId="5B9E1130" w14:textId="77777777" w:rsidR="00A825EF" w:rsidRPr="0067265B" w:rsidRDefault="00A825EF" w:rsidP="00A825EF">
      <w:pPr>
        <w:autoSpaceDE w:val="0"/>
        <w:autoSpaceDN w:val="0"/>
        <w:adjustRightInd w:val="0"/>
        <w:spacing w:line="240" w:lineRule="auto"/>
        <w:rPr>
          <w:rFonts w:ascii="Verdana" w:hAnsi="Verdana" w:cs="Helvetica"/>
          <w:sz w:val="20"/>
          <w:szCs w:val="20"/>
        </w:rPr>
      </w:pPr>
      <w:r w:rsidRPr="0067265B">
        <w:rPr>
          <w:rFonts w:ascii="Verdana" w:hAnsi="Verdana" w:cs="Helvetica"/>
          <w:sz w:val="20"/>
          <w:szCs w:val="20"/>
        </w:rPr>
        <w:t>Alle afzonderlijke prijzen, tarieven en opslagpercentages dienen reëel te zijn. Het is</w:t>
      </w:r>
    </w:p>
    <w:p w14:paraId="5B9E1131" w14:textId="77777777" w:rsidR="00A825EF" w:rsidRPr="0067265B" w:rsidRDefault="00A825EF" w:rsidP="00A825EF">
      <w:pPr>
        <w:autoSpaceDE w:val="0"/>
        <w:autoSpaceDN w:val="0"/>
        <w:adjustRightInd w:val="0"/>
        <w:spacing w:line="240" w:lineRule="auto"/>
        <w:rPr>
          <w:rFonts w:ascii="Verdana" w:hAnsi="Verdana" w:cs="Helvetica"/>
          <w:sz w:val="20"/>
          <w:szCs w:val="20"/>
        </w:rPr>
      </w:pPr>
      <w:r w:rsidRPr="0067265B">
        <w:rPr>
          <w:rFonts w:ascii="Verdana" w:hAnsi="Verdana" w:cs="Helvetica"/>
          <w:sz w:val="20"/>
          <w:szCs w:val="20"/>
        </w:rPr>
        <w:t>niet toegestaan om opslagpercentages van nul (0) of negatief te voeren. Wanneer uw</w:t>
      </w:r>
    </w:p>
    <w:p w14:paraId="5B9E1132" w14:textId="77777777" w:rsidR="00A825EF" w:rsidRPr="0067265B" w:rsidRDefault="00A825EF" w:rsidP="00A825EF">
      <w:pPr>
        <w:autoSpaceDE w:val="0"/>
        <w:autoSpaceDN w:val="0"/>
        <w:adjustRightInd w:val="0"/>
        <w:spacing w:line="240" w:lineRule="auto"/>
        <w:rPr>
          <w:rFonts w:ascii="Verdana" w:hAnsi="Verdana" w:cs="Helvetica"/>
          <w:sz w:val="20"/>
          <w:szCs w:val="20"/>
        </w:rPr>
      </w:pPr>
      <w:r w:rsidRPr="0067265B">
        <w:rPr>
          <w:rFonts w:ascii="Verdana" w:hAnsi="Verdana" w:cs="Helvetica"/>
          <w:sz w:val="20"/>
          <w:szCs w:val="20"/>
        </w:rPr>
        <w:t>Inschrijving als een strategische Inschrijving wordt aangemerkt wordt deze terzijde</w:t>
      </w:r>
    </w:p>
    <w:p w14:paraId="5B9E1133" w14:textId="77777777" w:rsidR="00A825EF" w:rsidRPr="0067265B" w:rsidRDefault="00A825EF" w:rsidP="00A825EF">
      <w:pPr>
        <w:autoSpaceDE w:val="0"/>
        <w:autoSpaceDN w:val="0"/>
        <w:adjustRightInd w:val="0"/>
        <w:spacing w:line="240" w:lineRule="auto"/>
        <w:rPr>
          <w:rFonts w:ascii="Verdana" w:hAnsi="Verdana" w:cs="Helvetica"/>
          <w:sz w:val="20"/>
          <w:szCs w:val="20"/>
        </w:rPr>
      </w:pPr>
      <w:r w:rsidRPr="0067265B">
        <w:rPr>
          <w:rFonts w:ascii="Verdana" w:hAnsi="Verdana" w:cs="Helvetica"/>
          <w:sz w:val="20"/>
          <w:szCs w:val="20"/>
        </w:rPr>
        <w:t>gelegd en niet verder beoordeeld.</w:t>
      </w:r>
    </w:p>
    <w:p w14:paraId="5B9E1134" w14:textId="77777777" w:rsidR="00A825EF" w:rsidRPr="0067265B" w:rsidRDefault="00A825EF" w:rsidP="00A825EF">
      <w:pPr>
        <w:autoSpaceDE w:val="0"/>
        <w:autoSpaceDN w:val="0"/>
        <w:adjustRightInd w:val="0"/>
        <w:spacing w:line="240" w:lineRule="auto"/>
        <w:rPr>
          <w:rFonts w:ascii="Verdana" w:hAnsi="Verdana" w:cs="Helvetica"/>
          <w:sz w:val="20"/>
          <w:szCs w:val="20"/>
        </w:rPr>
      </w:pPr>
      <w:r w:rsidRPr="0067265B">
        <w:rPr>
          <w:rFonts w:ascii="Verdana" w:hAnsi="Verdana" w:cs="Helvetica"/>
          <w:sz w:val="20"/>
          <w:szCs w:val="20"/>
        </w:rPr>
        <w:t>- als algemene restrictie geldt dat negatieve bedragen of bedragen van nul (0) Euro</w:t>
      </w:r>
    </w:p>
    <w:p w14:paraId="5B9E1135" w14:textId="77777777" w:rsidR="00A825EF" w:rsidRPr="0067265B" w:rsidRDefault="00A825EF" w:rsidP="00A825EF">
      <w:pPr>
        <w:autoSpaceDE w:val="0"/>
        <w:autoSpaceDN w:val="0"/>
        <w:adjustRightInd w:val="0"/>
        <w:spacing w:line="240" w:lineRule="auto"/>
        <w:rPr>
          <w:rFonts w:ascii="Verdana" w:hAnsi="Verdana" w:cs="Helvetica"/>
          <w:sz w:val="20"/>
          <w:szCs w:val="20"/>
        </w:rPr>
      </w:pPr>
      <w:r w:rsidRPr="0067265B">
        <w:rPr>
          <w:rFonts w:ascii="Verdana" w:hAnsi="Verdana" w:cs="Helvetica"/>
          <w:sz w:val="20"/>
          <w:szCs w:val="20"/>
        </w:rPr>
        <w:t>niet mogen worden gegeven;</w:t>
      </w:r>
    </w:p>
    <w:p w14:paraId="5B9E1136" w14:textId="77777777" w:rsidR="00A825EF" w:rsidRPr="0067265B" w:rsidRDefault="00A825EF" w:rsidP="00A825EF">
      <w:pPr>
        <w:autoSpaceDE w:val="0"/>
        <w:autoSpaceDN w:val="0"/>
        <w:adjustRightInd w:val="0"/>
        <w:spacing w:line="240" w:lineRule="auto"/>
        <w:rPr>
          <w:rFonts w:ascii="Verdana" w:hAnsi="Verdana" w:cs="Helvetica"/>
          <w:sz w:val="20"/>
          <w:szCs w:val="20"/>
        </w:rPr>
      </w:pPr>
      <w:r w:rsidRPr="0067265B">
        <w:rPr>
          <w:rFonts w:ascii="Verdana" w:hAnsi="Verdana" w:cs="Helvetica"/>
          <w:sz w:val="20"/>
          <w:szCs w:val="20"/>
        </w:rPr>
        <w:t>- als algemene restrictie geldt dat negatieve percentages voor opslag of percentages</w:t>
      </w:r>
    </w:p>
    <w:p w14:paraId="5B9E1137" w14:textId="77777777" w:rsidR="00A825EF" w:rsidRPr="0067265B" w:rsidRDefault="00A825EF" w:rsidP="00A825EF">
      <w:pPr>
        <w:autoSpaceDE w:val="0"/>
        <w:autoSpaceDN w:val="0"/>
        <w:adjustRightInd w:val="0"/>
        <w:spacing w:line="240" w:lineRule="auto"/>
        <w:rPr>
          <w:rFonts w:ascii="Verdana" w:hAnsi="Verdana" w:cs="Helvetica"/>
          <w:sz w:val="20"/>
          <w:szCs w:val="20"/>
        </w:rPr>
      </w:pPr>
      <w:r w:rsidRPr="0067265B">
        <w:rPr>
          <w:rFonts w:ascii="Verdana" w:hAnsi="Verdana" w:cs="Helvetica"/>
          <w:sz w:val="20"/>
          <w:szCs w:val="20"/>
        </w:rPr>
        <w:t>van nul (0) procent niet mogen worden gegeven;</w:t>
      </w:r>
    </w:p>
    <w:p w14:paraId="5B9E1138" w14:textId="77777777" w:rsidR="00A825EF" w:rsidRPr="0067265B" w:rsidRDefault="00A825EF" w:rsidP="00A825EF">
      <w:pPr>
        <w:autoSpaceDE w:val="0"/>
        <w:autoSpaceDN w:val="0"/>
        <w:adjustRightInd w:val="0"/>
        <w:spacing w:line="240" w:lineRule="auto"/>
        <w:rPr>
          <w:rFonts w:ascii="Verdana" w:hAnsi="Verdana" w:cs="Helvetica"/>
          <w:sz w:val="20"/>
          <w:szCs w:val="20"/>
        </w:rPr>
      </w:pPr>
      <w:r w:rsidRPr="0067265B">
        <w:rPr>
          <w:rFonts w:ascii="Verdana" w:hAnsi="Verdana" w:cs="Helvetica"/>
          <w:sz w:val="20"/>
          <w:szCs w:val="20"/>
        </w:rPr>
        <w:lastRenderedPageBreak/>
        <w:t>- de op te geven prijzen en/of percentages dienen de volledige</w:t>
      </w:r>
    </w:p>
    <w:p w14:paraId="5B9E1139" w14:textId="77777777" w:rsidR="00A825EF" w:rsidRPr="0067265B" w:rsidRDefault="00A825EF" w:rsidP="00A825EF">
      <w:pPr>
        <w:autoSpaceDE w:val="0"/>
        <w:autoSpaceDN w:val="0"/>
        <w:adjustRightInd w:val="0"/>
        <w:spacing w:line="240" w:lineRule="auto"/>
        <w:rPr>
          <w:rFonts w:ascii="Verdana" w:hAnsi="Verdana" w:cs="Helvetica"/>
          <w:sz w:val="20"/>
          <w:szCs w:val="20"/>
        </w:rPr>
      </w:pPr>
      <w:r w:rsidRPr="0067265B">
        <w:rPr>
          <w:rFonts w:ascii="Verdana" w:hAnsi="Verdana" w:cs="Helvetica"/>
          <w:sz w:val="20"/>
          <w:szCs w:val="20"/>
        </w:rPr>
        <w:t>dienstverlening/levering te dekken;</w:t>
      </w:r>
    </w:p>
    <w:p w14:paraId="5B9E113A" w14:textId="77777777" w:rsidR="00A825EF" w:rsidRPr="0067265B" w:rsidRDefault="00A825EF" w:rsidP="00A825EF">
      <w:pPr>
        <w:autoSpaceDE w:val="0"/>
        <w:autoSpaceDN w:val="0"/>
        <w:adjustRightInd w:val="0"/>
        <w:spacing w:line="240" w:lineRule="auto"/>
        <w:rPr>
          <w:rFonts w:ascii="Verdana" w:hAnsi="Verdana" w:cs="Helvetica"/>
          <w:sz w:val="20"/>
          <w:szCs w:val="20"/>
        </w:rPr>
      </w:pPr>
      <w:r w:rsidRPr="0067265B">
        <w:rPr>
          <w:rFonts w:ascii="Verdana" w:hAnsi="Verdana" w:cs="Helvetica"/>
          <w:sz w:val="20"/>
          <w:szCs w:val="20"/>
        </w:rPr>
        <w:t>- niet in de prijzen of percentages opgenomen kosten zullen niet worden vergoed.</w:t>
      </w:r>
    </w:p>
    <w:p w14:paraId="5B9E113B" w14:textId="77777777" w:rsidR="00A825EF" w:rsidRPr="0067265B" w:rsidRDefault="0045715F" w:rsidP="00A825EF">
      <w:pPr>
        <w:autoSpaceDE w:val="0"/>
        <w:autoSpaceDN w:val="0"/>
        <w:adjustRightInd w:val="0"/>
        <w:spacing w:line="240" w:lineRule="auto"/>
        <w:rPr>
          <w:rFonts w:ascii="Verdana" w:hAnsi="Verdana" w:cs="Helvetica"/>
          <w:sz w:val="20"/>
          <w:szCs w:val="20"/>
        </w:rPr>
      </w:pPr>
      <w:r w:rsidRPr="0067265B">
        <w:rPr>
          <w:rFonts w:ascii="Verdana" w:hAnsi="Verdana" w:cs="Symbol"/>
          <w:sz w:val="20"/>
          <w:szCs w:val="20"/>
        </w:rPr>
        <w:t xml:space="preserve">- </w:t>
      </w:r>
      <w:r w:rsidR="00A825EF" w:rsidRPr="0067265B">
        <w:rPr>
          <w:rFonts w:ascii="Verdana" w:hAnsi="Verdana" w:cs="Helvetica"/>
          <w:sz w:val="20"/>
          <w:szCs w:val="20"/>
        </w:rPr>
        <w:t>Indien opdrachtgevers c.q. inschrijver producten wensen toe te voegen aan het</w:t>
      </w:r>
    </w:p>
    <w:p w14:paraId="5B9E113C" w14:textId="77777777" w:rsidR="00A825EF" w:rsidRPr="0067265B" w:rsidRDefault="00A825EF" w:rsidP="00A825EF">
      <w:pPr>
        <w:autoSpaceDE w:val="0"/>
        <w:autoSpaceDN w:val="0"/>
        <w:adjustRightInd w:val="0"/>
        <w:spacing w:line="240" w:lineRule="auto"/>
        <w:rPr>
          <w:rFonts w:ascii="Verdana" w:hAnsi="Verdana" w:cs="Helvetica"/>
          <w:sz w:val="20"/>
          <w:szCs w:val="20"/>
        </w:rPr>
      </w:pPr>
      <w:r w:rsidRPr="0067265B">
        <w:rPr>
          <w:rFonts w:ascii="Verdana" w:hAnsi="Verdana" w:cs="Helvetica"/>
          <w:sz w:val="20"/>
          <w:szCs w:val="20"/>
        </w:rPr>
        <w:t>assortiment wordt de prijs berekend op basis van de inkoopprijs + het</w:t>
      </w:r>
    </w:p>
    <w:p w14:paraId="5B9E113D" w14:textId="77777777" w:rsidR="00A825EF" w:rsidRPr="0067265B" w:rsidRDefault="00A825EF" w:rsidP="00A825EF">
      <w:pPr>
        <w:rPr>
          <w:rFonts w:ascii="Verdana" w:hAnsi="Verdana" w:cs="Helvetica"/>
          <w:sz w:val="20"/>
          <w:szCs w:val="20"/>
        </w:rPr>
      </w:pPr>
      <w:r w:rsidRPr="0067265B">
        <w:rPr>
          <w:rFonts w:ascii="Verdana" w:hAnsi="Verdana" w:cs="Helvetica"/>
          <w:sz w:val="20"/>
          <w:szCs w:val="20"/>
        </w:rPr>
        <w:t>overeengekomen opslagpercentage.</w:t>
      </w:r>
    </w:p>
    <w:p w14:paraId="5B9E113E" w14:textId="77777777" w:rsidR="0067265B" w:rsidRPr="0067265B" w:rsidRDefault="0067265B" w:rsidP="00A825EF">
      <w:pPr>
        <w:rPr>
          <w:rFonts w:ascii="Verdana" w:hAnsi="Verdana" w:cs="Helvetica"/>
          <w:sz w:val="20"/>
          <w:szCs w:val="20"/>
        </w:rPr>
      </w:pPr>
    </w:p>
    <w:p w14:paraId="5B9E113F" w14:textId="77777777" w:rsidR="0067265B" w:rsidRPr="0067265B" w:rsidRDefault="0067265B" w:rsidP="0067265B">
      <w:pPr>
        <w:spacing w:before="56" w:after="113"/>
        <w:rPr>
          <w:rFonts w:ascii="Verdana" w:hAnsi="Verdana" w:cs="Arial"/>
          <w:bCs/>
          <w:sz w:val="20"/>
          <w:szCs w:val="20"/>
        </w:rPr>
      </w:pPr>
      <w:r w:rsidRPr="0067265B">
        <w:rPr>
          <w:rFonts w:ascii="Verdana" w:hAnsi="Verdana" w:cs="Arial"/>
          <w:bCs/>
          <w:sz w:val="20"/>
          <w:szCs w:val="20"/>
        </w:rPr>
        <w:t>Aldus ondertekend en bijbehorende gegevens naar waarheid verstrekt,</w:t>
      </w:r>
    </w:p>
    <w:p w14:paraId="5B9E1140" w14:textId="77777777" w:rsidR="0067265B" w:rsidRPr="0067265B" w:rsidRDefault="0067265B" w:rsidP="0067265B">
      <w:pPr>
        <w:spacing w:before="56" w:after="113"/>
        <w:rPr>
          <w:rFonts w:ascii="Verdana" w:hAnsi="Verdan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9"/>
        <w:gridCol w:w="4659"/>
      </w:tblGrid>
      <w:tr w:rsidR="0067265B" w:rsidRPr="0067265B" w14:paraId="5B9E1143" w14:textId="77777777" w:rsidTr="0084191B">
        <w:tc>
          <w:tcPr>
            <w:tcW w:w="4676" w:type="dxa"/>
            <w:shd w:val="clear" w:color="auto" w:fill="E6E6E6"/>
          </w:tcPr>
          <w:p w14:paraId="5B9E1141" w14:textId="77777777" w:rsidR="0067265B" w:rsidRPr="0067265B" w:rsidRDefault="0067265B" w:rsidP="0084191B">
            <w:pPr>
              <w:spacing w:before="56" w:after="113"/>
              <w:rPr>
                <w:rFonts w:ascii="Verdana" w:hAnsi="Verdana" w:cs="Arial"/>
                <w:bCs/>
                <w:sz w:val="20"/>
                <w:szCs w:val="20"/>
              </w:rPr>
            </w:pPr>
            <w:r w:rsidRPr="0067265B">
              <w:rPr>
                <w:rFonts w:ascii="Verdana" w:hAnsi="Verdana" w:cs="Arial"/>
                <w:bCs/>
                <w:sz w:val="20"/>
                <w:szCs w:val="20"/>
              </w:rPr>
              <w:t>Datum:</w:t>
            </w:r>
          </w:p>
        </w:tc>
        <w:tc>
          <w:tcPr>
            <w:tcW w:w="4677" w:type="dxa"/>
          </w:tcPr>
          <w:p w14:paraId="5B9E1142" w14:textId="77777777" w:rsidR="0067265B" w:rsidRPr="0067265B" w:rsidRDefault="0067265B" w:rsidP="0084191B">
            <w:pPr>
              <w:spacing w:before="56" w:after="113"/>
              <w:rPr>
                <w:rFonts w:ascii="Verdana" w:hAnsi="Verdana" w:cs="Arial"/>
                <w:bCs/>
                <w:sz w:val="20"/>
                <w:szCs w:val="20"/>
              </w:rPr>
            </w:pPr>
          </w:p>
        </w:tc>
      </w:tr>
      <w:tr w:rsidR="0067265B" w:rsidRPr="0067265B" w14:paraId="5B9E114A" w14:textId="77777777" w:rsidTr="0084191B">
        <w:tc>
          <w:tcPr>
            <w:tcW w:w="4676" w:type="dxa"/>
            <w:shd w:val="clear" w:color="auto" w:fill="E6E6E6"/>
            <w:vAlign w:val="center"/>
          </w:tcPr>
          <w:p w14:paraId="5B9E1144" w14:textId="77777777" w:rsidR="0067265B" w:rsidRPr="0067265B" w:rsidRDefault="0067265B" w:rsidP="0084191B">
            <w:pPr>
              <w:spacing w:before="56" w:after="113"/>
              <w:rPr>
                <w:rFonts w:ascii="Verdana" w:hAnsi="Verdana" w:cs="Arial"/>
                <w:bCs/>
                <w:sz w:val="20"/>
                <w:szCs w:val="20"/>
              </w:rPr>
            </w:pPr>
          </w:p>
          <w:p w14:paraId="5B9E1145" w14:textId="77777777" w:rsidR="0067265B" w:rsidRPr="0067265B" w:rsidRDefault="0067265B" w:rsidP="0084191B">
            <w:pPr>
              <w:spacing w:before="56" w:after="113"/>
              <w:rPr>
                <w:rFonts w:ascii="Verdana" w:hAnsi="Verdana" w:cs="Arial"/>
                <w:sz w:val="20"/>
                <w:szCs w:val="20"/>
              </w:rPr>
            </w:pPr>
            <w:r w:rsidRPr="0067265B">
              <w:rPr>
                <w:rFonts w:ascii="Verdana" w:hAnsi="Verdana" w:cs="Arial"/>
                <w:bCs/>
                <w:sz w:val="20"/>
                <w:szCs w:val="20"/>
              </w:rPr>
              <w:t>Handtekening rechtsgeldig vertegenwoordiger:</w:t>
            </w:r>
          </w:p>
          <w:p w14:paraId="5B9E1146" w14:textId="77777777" w:rsidR="0067265B" w:rsidRPr="0067265B" w:rsidRDefault="0067265B" w:rsidP="0084191B">
            <w:pPr>
              <w:spacing w:before="56" w:after="113"/>
              <w:rPr>
                <w:rFonts w:ascii="Verdana" w:hAnsi="Verdana" w:cs="Arial"/>
                <w:bCs/>
                <w:sz w:val="20"/>
                <w:szCs w:val="20"/>
              </w:rPr>
            </w:pPr>
          </w:p>
        </w:tc>
        <w:tc>
          <w:tcPr>
            <w:tcW w:w="4677" w:type="dxa"/>
          </w:tcPr>
          <w:p w14:paraId="5B9E1147" w14:textId="77777777" w:rsidR="0067265B" w:rsidRPr="0067265B" w:rsidRDefault="0067265B" w:rsidP="0084191B">
            <w:pPr>
              <w:spacing w:before="56" w:after="113"/>
              <w:rPr>
                <w:rFonts w:ascii="Verdana" w:hAnsi="Verdana" w:cs="Arial"/>
                <w:bCs/>
                <w:sz w:val="20"/>
                <w:szCs w:val="20"/>
              </w:rPr>
            </w:pPr>
          </w:p>
          <w:p w14:paraId="5B9E1148" w14:textId="77777777" w:rsidR="0067265B" w:rsidRPr="0067265B" w:rsidRDefault="0067265B" w:rsidP="0084191B">
            <w:pPr>
              <w:spacing w:before="56" w:after="113"/>
              <w:rPr>
                <w:rFonts w:ascii="Verdana" w:hAnsi="Verdana" w:cs="Arial"/>
                <w:bCs/>
                <w:sz w:val="20"/>
                <w:szCs w:val="20"/>
              </w:rPr>
            </w:pPr>
          </w:p>
          <w:p w14:paraId="5B9E1149" w14:textId="77777777" w:rsidR="0067265B" w:rsidRPr="0067265B" w:rsidRDefault="0067265B" w:rsidP="0084191B">
            <w:pPr>
              <w:spacing w:before="56" w:after="113"/>
              <w:rPr>
                <w:rFonts w:ascii="Verdana" w:hAnsi="Verdana" w:cs="Arial"/>
                <w:bCs/>
                <w:sz w:val="20"/>
                <w:szCs w:val="20"/>
              </w:rPr>
            </w:pPr>
            <w:r w:rsidRPr="0067265B">
              <w:rPr>
                <w:rFonts w:ascii="Verdana" w:hAnsi="Verdana" w:cs="Arial"/>
                <w:bCs/>
                <w:sz w:val="20"/>
                <w:szCs w:val="20"/>
              </w:rPr>
              <w:t>……………………………………………………….</w:t>
            </w:r>
          </w:p>
        </w:tc>
      </w:tr>
      <w:tr w:rsidR="0067265B" w:rsidRPr="0067265B" w14:paraId="5B9E114D" w14:textId="77777777" w:rsidTr="0084191B">
        <w:tc>
          <w:tcPr>
            <w:tcW w:w="4676" w:type="dxa"/>
            <w:shd w:val="clear" w:color="auto" w:fill="E6E6E6"/>
          </w:tcPr>
          <w:p w14:paraId="5B9E114B" w14:textId="77777777" w:rsidR="0067265B" w:rsidRPr="0067265B" w:rsidRDefault="0067265B" w:rsidP="0084191B">
            <w:pPr>
              <w:spacing w:before="56" w:after="113"/>
              <w:rPr>
                <w:rFonts w:ascii="Verdana" w:hAnsi="Verdana" w:cs="Arial"/>
                <w:sz w:val="20"/>
                <w:szCs w:val="20"/>
              </w:rPr>
            </w:pPr>
            <w:r w:rsidRPr="0067265B">
              <w:rPr>
                <w:rFonts w:ascii="Verdana" w:hAnsi="Verdana" w:cs="Arial"/>
                <w:bCs/>
                <w:sz w:val="20"/>
                <w:szCs w:val="20"/>
              </w:rPr>
              <w:t>Naam:</w:t>
            </w:r>
          </w:p>
        </w:tc>
        <w:tc>
          <w:tcPr>
            <w:tcW w:w="4677" w:type="dxa"/>
          </w:tcPr>
          <w:p w14:paraId="5B9E114C" w14:textId="77777777" w:rsidR="0067265B" w:rsidRPr="0067265B" w:rsidRDefault="0067265B" w:rsidP="0084191B">
            <w:pPr>
              <w:spacing w:before="56" w:after="113"/>
              <w:rPr>
                <w:rFonts w:ascii="Verdana" w:hAnsi="Verdana" w:cs="Arial"/>
                <w:bCs/>
                <w:sz w:val="20"/>
                <w:szCs w:val="20"/>
              </w:rPr>
            </w:pPr>
          </w:p>
        </w:tc>
      </w:tr>
      <w:tr w:rsidR="0067265B" w:rsidRPr="0067265B" w14:paraId="5B9E1150" w14:textId="77777777" w:rsidTr="0084191B">
        <w:tc>
          <w:tcPr>
            <w:tcW w:w="4676" w:type="dxa"/>
            <w:shd w:val="clear" w:color="auto" w:fill="E6E6E6"/>
          </w:tcPr>
          <w:p w14:paraId="5B9E114E" w14:textId="77777777" w:rsidR="0067265B" w:rsidRPr="0067265B" w:rsidRDefault="0067265B" w:rsidP="0084191B">
            <w:pPr>
              <w:spacing w:before="56" w:after="113"/>
              <w:rPr>
                <w:rFonts w:ascii="Verdana" w:hAnsi="Verdana" w:cs="Arial"/>
                <w:sz w:val="20"/>
                <w:szCs w:val="20"/>
              </w:rPr>
            </w:pPr>
            <w:r w:rsidRPr="0067265B">
              <w:rPr>
                <w:rFonts w:ascii="Verdana" w:hAnsi="Verdana" w:cs="Arial"/>
                <w:bCs/>
                <w:sz w:val="20"/>
                <w:szCs w:val="20"/>
              </w:rPr>
              <w:t>Functie:</w:t>
            </w:r>
          </w:p>
        </w:tc>
        <w:tc>
          <w:tcPr>
            <w:tcW w:w="4677" w:type="dxa"/>
          </w:tcPr>
          <w:p w14:paraId="5B9E114F" w14:textId="77777777" w:rsidR="0067265B" w:rsidRPr="0067265B" w:rsidRDefault="0067265B" w:rsidP="0084191B">
            <w:pPr>
              <w:spacing w:before="56" w:after="113"/>
              <w:rPr>
                <w:rFonts w:ascii="Verdana" w:hAnsi="Verdana" w:cs="Arial"/>
                <w:bCs/>
                <w:sz w:val="20"/>
                <w:szCs w:val="20"/>
              </w:rPr>
            </w:pPr>
          </w:p>
        </w:tc>
      </w:tr>
      <w:tr w:rsidR="0067265B" w:rsidRPr="0067265B" w14:paraId="5B9E1153" w14:textId="77777777" w:rsidTr="0084191B">
        <w:tc>
          <w:tcPr>
            <w:tcW w:w="4676" w:type="dxa"/>
            <w:shd w:val="clear" w:color="auto" w:fill="E6E6E6"/>
          </w:tcPr>
          <w:p w14:paraId="5B9E1151" w14:textId="77777777" w:rsidR="0067265B" w:rsidRPr="0067265B" w:rsidRDefault="0067265B" w:rsidP="0084191B">
            <w:pPr>
              <w:spacing w:before="56" w:after="113"/>
              <w:rPr>
                <w:rFonts w:ascii="Verdana" w:hAnsi="Verdana" w:cs="Arial"/>
                <w:bCs/>
                <w:sz w:val="20"/>
                <w:szCs w:val="20"/>
              </w:rPr>
            </w:pPr>
            <w:r w:rsidRPr="0067265B">
              <w:rPr>
                <w:rFonts w:ascii="Verdana" w:hAnsi="Verdana" w:cs="Arial"/>
                <w:bCs/>
                <w:sz w:val="20"/>
                <w:szCs w:val="20"/>
              </w:rPr>
              <w:t>Organisatie:</w:t>
            </w:r>
          </w:p>
        </w:tc>
        <w:tc>
          <w:tcPr>
            <w:tcW w:w="4677" w:type="dxa"/>
          </w:tcPr>
          <w:p w14:paraId="5B9E1152" w14:textId="77777777" w:rsidR="0067265B" w:rsidRPr="0067265B" w:rsidRDefault="0067265B" w:rsidP="0084191B">
            <w:pPr>
              <w:spacing w:before="56" w:after="113"/>
              <w:rPr>
                <w:rFonts w:ascii="Verdana" w:hAnsi="Verdana" w:cs="Arial"/>
                <w:bCs/>
                <w:sz w:val="20"/>
                <w:szCs w:val="20"/>
              </w:rPr>
            </w:pPr>
          </w:p>
        </w:tc>
      </w:tr>
    </w:tbl>
    <w:p w14:paraId="5B9E1154" w14:textId="77777777" w:rsidR="0067265B" w:rsidRPr="0067265B" w:rsidRDefault="0067265B" w:rsidP="00A825EF">
      <w:pPr>
        <w:rPr>
          <w:rFonts w:ascii="Verdana" w:hAnsi="Verdana"/>
          <w:sz w:val="20"/>
          <w:szCs w:val="20"/>
        </w:rPr>
      </w:pPr>
    </w:p>
    <w:sectPr w:rsidR="0067265B" w:rsidRPr="0067265B" w:rsidSect="009309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EA4A0B"/>
    <w:rsid w:val="00000181"/>
    <w:rsid w:val="00332F79"/>
    <w:rsid w:val="0034150B"/>
    <w:rsid w:val="00363EF1"/>
    <w:rsid w:val="003A0823"/>
    <w:rsid w:val="003E394F"/>
    <w:rsid w:val="0045715F"/>
    <w:rsid w:val="00671D2B"/>
    <w:rsid w:val="0067265B"/>
    <w:rsid w:val="007510E9"/>
    <w:rsid w:val="007671B2"/>
    <w:rsid w:val="00814A14"/>
    <w:rsid w:val="009309A3"/>
    <w:rsid w:val="00A64B15"/>
    <w:rsid w:val="00A825EF"/>
    <w:rsid w:val="00B33FDD"/>
    <w:rsid w:val="00C512EA"/>
    <w:rsid w:val="00C8658A"/>
    <w:rsid w:val="00EA4A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E1117"/>
  <w15:docId w15:val="{2D741A28-F199-43F9-9AB2-3D7DF700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09A3"/>
    <w:pPr>
      <w:spacing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C512EA"/>
    <w:rPr>
      <w:sz w:val="16"/>
      <w:szCs w:val="16"/>
    </w:rPr>
  </w:style>
  <w:style w:type="paragraph" w:styleId="Tekstopmerking">
    <w:name w:val="annotation text"/>
    <w:basedOn w:val="Standaard"/>
    <w:link w:val="TekstopmerkingChar"/>
    <w:uiPriority w:val="99"/>
    <w:semiHidden/>
    <w:unhideWhenUsed/>
    <w:rsid w:val="00C512E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512EA"/>
    <w:rPr>
      <w:sz w:val="20"/>
      <w:szCs w:val="20"/>
    </w:rPr>
  </w:style>
  <w:style w:type="paragraph" w:styleId="Onderwerpvanopmerking">
    <w:name w:val="annotation subject"/>
    <w:basedOn w:val="Tekstopmerking"/>
    <w:next w:val="Tekstopmerking"/>
    <w:link w:val="OnderwerpvanopmerkingChar"/>
    <w:uiPriority w:val="99"/>
    <w:semiHidden/>
    <w:unhideWhenUsed/>
    <w:rsid w:val="00C512EA"/>
    <w:rPr>
      <w:b/>
      <w:bCs/>
    </w:rPr>
  </w:style>
  <w:style w:type="character" w:customStyle="1" w:styleId="OnderwerpvanopmerkingChar">
    <w:name w:val="Onderwerp van opmerking Char"/>
    <w:basedOn w:val="TekstopmerkingChar"/>
    <w:link w:val="Onderwerpvanopmerking"/>
    <w:uiPriority w:val="99"/>
    <w:semiHidden/>
    <w:rsid w:val="00C512EA"/>
    <w:rPr>
      <w:b/>
      <w:bCs/>
      <w:sz w:val="20"/>
      <w:szCs w:val="20"/>
    </w:rPr>
  </w:style>
  <w:style w:type="paragraph" w:styleId="Ballontekst">
    <w:name w:val="Balloon Text"/>
    <w:basedOn w:val="Standaard"/>
    <w:link w:val="BallontekstChar"/>
    <w:uiPriority w:val="99"/>
    <w:semiHidden/>
    <w:unhideWhenUsed/>
    <w:rsid w:val="00C512E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512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59C90A27B7AC47BF0976447A3915A7" ma:contentTypeVersion="3" ma:contentTypeDescription="Een nieuw document maken." ma:contentTypeScope="" ma:versionID="ce930c44b1717015b2735ae7d17d9eb2">
  <xsd:schema xmlns:xsd="http://www.w3.org/2001/XMLSchema" xmlns:xs="http://www.w3.org/2001/XMLSchema" xmlns:p="http://schemas.microsoft.com/office/2006/metadata/properties" xmlns:ns2="586dce5d-8aa6-4bed-bad7-5050f15c2864" targetNamespace="http://schemas.microsoft.com/office/2006/metadata/properties" ma:root="true" ma:fieldsID="7cfb32d963b3c8a882b9ef7e128262e7" ns2:_="">
    <xsd:import namespace="586dce5d-8aa6-4bed-bad7-5050f15c2864"/>
    <xsd:element name="properties">
      <xsd:complexType>
        <xsd:sequence>
          <xsd:element name="documentManagement">
            <xsd:complexType>
              <xsd:all>
                <xsd:element ref="ns2:AxSourceListID" minOccurs="0"/>
                <xsd:element ref="ns2:AxSourceIte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dce5d-8aa6-4bed-bad7-5050f15c2864" elementFormDefault="qualified">
    <xsd:import namespace="http://schemas.microsoft.com/office/2006/documentManagement/types"/>
    <xsd:import namespace="http://schemas.microsoft.com/office/infopath/2007/PartnerControls"/>
    <xsd:element name="AxSourceListID" ma:index="8" nillable="true" ma:displayName="AxSourceListID" ma:hidden="true" ma:internalName="AxSourceListID">
      <xsd:simpleType>
        <xsd:restriction base="dms:Unknown"/>
      </xsd:simpleType>
    </xsd:element>
    <xsd:element name="AxSourceItemID" ma:index="9" nillable="true" ma:displayName="AxSourceItemID" ma:hidden="true" ma:internalName="AxSourceItem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xSourceListID xmlns="586dce5d-8aa6-4bed-bad7-5050f15c2864" xsi:nil="true"/>
    <AxSourceItemID xmlns="586dce5d-8aa6-4bed-bad7-5050f15c286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EE5637-6FDA-4E9A-9BFA-14EB5E411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dce5d-8aa6-4bed-bad7-5050f15c2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387009-ED3A-4E0E-A685-DB6AA42ADF4E}">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586dce5d-8aa6-4bed-bad7-5050f15c2864"/>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6651EE2-EC3F-49F2-89D7-897367C603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595</Words>
  <Characters>3278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Martijn</dc:creator>
  <cp:lastModifiedBy>Gerrit de Vries</cp:lastModifiedBy>
  <cp:revision>5</cp:revision>
  <dcterms:created xsi:type="dcterms:W3CDTF">2013-04-22T11:21:00Z</dcterms:created>
  <dcterms:modified xsi:type="dcterms:W3CDTF">2013-05-02T12:34:00Z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0x0101009459C90A27B7AC47BF0976447A3915A7</vt:lpwstr>
  </property>
</Properties>
</file>