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6814"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5C6780CF" w14:textId="77777777" w:rsidR="0064651A" w:rsidRPr="00405910" w:rsidRDefault="0064651A" w:rsidP="0064651A">
      <w:pPr>
        <w:spacing w:line="240" w:lineRule="atLeast"/>
        <w:ind w:left="708" w:firstLine="708"/>
        <w:jc w:val="both"/>
        <w:rPr>
          <w:rFonts w:ascii="Open Sans" w:eastAsia="Calibri" w:hAnsi="Open Sans" w:cs="Open Sans"/>
          <w:b/>
          <w:color w:val="000000" w:themeColor="text1"/>
          <w:sz w:val="40"/>
          <w:szCs w:val="40"/>
        </w:rPr>
      </w:pPr>
    </w:p>
    <w:p w14:paraId="7BB770D5" w14:textId="57C86431" w:rsidR="003F0804" w:rsidRPr="00405910" w:rsidRDefault="00F44CF5" w:rsidP="003F0804">
      <w:pPr>
        <w:spacing w:line="240" w:lineRule="atLeast"/>
        <w:contextualSpacing/>
        <w:jc w:val="center"/>
        <w:rPr>
          <w:rFonts w:ascii="Open Sans" w:eastAsia="Calibri" w:hAnsi="Open Sans" w:cs="Open Sans"/>
          <w:b/>
          <w:color w:val="000000" w:themeColor="text1"/>
          <w:sz w:val="40"/>
          <w:szCs w:val="40"/>
        </w:rPr>
      </w:pPr>
      <w:r w:rsidRPr="00405910">
        <w:rPr>
          <w:rFonts w:ascii="Open Sans" w:eastAsia="Calibri" w:hAnsi="Open Sans" w:cs="Open Sans"/>
          <w:b/>
          <w:color w:val="000000" w:themeColor="text1"/>
          <w:sz w:val="40"/>
          <w:szCs w:val="40"/>
        </w:rPr>
        <w:t>Invulb</w:t>
      </w:r>
      <w:r w:rsidR="003F0804" w:rsidRPr="00405910">
        <w:rPr>
          <w:rFonts w:ascii="Open Sans" w:eastAsia="Calibri" w:hAnsi="Open Sans" w:cs="Open Sans"/>
          <w:b/>
          <w:color w:val="000000" w:themeColor="text1"/>
          <w:sz w:val="40"/>
          <w:szCs w:val="40"/>
        </w:rPr>
        <w:t xml:space="preserve">ijlage </w:t>
      </w:r>
      <w:r w:rsidRPr="00405910">
        <w:rPr>
          <w:rFonts w:ascii="Open Sans" w:eastAsia="Calibri" w:hAnsi="Open Sans" w:cs="Open Sans"/>
          <w:b/>
          <w:color w:val="000000" w:themeColor="text1"/>
          <w:sz w:val="40"/>
          <w:szCs w:val="40"/>
        </w:rPr>
        <w:t>3</w:t>
      </w:r>
      <w:r w:rsidR="003F0804" w:rsidRPr="00405910">
        <w:rPr>
          <w:rFonts w:ascii="Open Sans" w:eastAsia="Calibri" w:hAnsi="Open Sans" w:cs="Open Sans"/>
          <w:b/>
          <w:color w:val="000000" w:themeColor="text1"/>
          <w:sz w:val="40"/>
          <w:szCs w:val="40"/>
        </w:rPr>
        <w:t xml:space="preserve"> – </w:t>
      </w:r>
      <w:r w:rsidRPr="00405910">
        <w:rPr>
          <w:rFonts w:ascii="Open Sans" w:eastAsia="Calibri" w:hAnsi="Open Sans" w:cs="Open Sans"/>
          <w:b/>
          <w:color w:val="000000" w:themeColor="text1"/>
          <w:sz w:val="40"/>
          <w:szCs w:val="40"/>
        </w:rPr>
        <w:t>Garantieverklaring</w:t>
      </w:r>
    </w:p>
    <w:p w14:paraId="76BBB332" w14:textId="77777777" w:rsidR="0064651A" w:rsidRPr="00405910" w:rsidRDefault="0064651A" w:rsidP="00F909B0">
      <w:pPr>
        <w:spacing w:line="240" w:lineRule="atLeast"/>
        <w:ind w:left="2124" w:firstLine="708"/>
        <w:contextualSpacing/>
        <w:jc w:val="center"/>
        <w:rPr>
          <w:rFonts w:ascii="Open Sans" w:eastAsia="Calibri" w:hAnsi="Open Sans" w:cs="Open Sans"/>
          <w:color w:val="000000" w:themeColor="text1"/>
          <w:sz w:val="28"/>
          <w:szCs w:val="28"/>
          <w:u w:val="single"/>
        </w:rPr>
      </w:pPr>
    </w:p>
    <w:p w14:paraId="19D671BD" w14:textId="77777777" w:rsidR="0064651A" w:rsidRPr="00405910" w:rsidRDefault="0064651A" w:rsidP="00F909B0">
      <w:pPr>
        <w:spacing w:line="240" w:lineRule="atLeast"/>
        <w:ind w:left="2124" w:firstLine="708"/>
        <w:contextualSpacing/>
        <w:jc w:val="center"/>
        <w:rPr>
          <w:rFonts w:ascii="Open Sans" w:eastAsia="Calibri" w:hAnsi="Open Sans" w:cs="Open Sans"/>
          <w:color w:val="000000" w:themeColor="text1"/>
          <w:sz w:val="28"/>
          <w:szCs w:val="28"/>
          <w:u w:val="single"/>
        </w:rPr>
      </w:pPr>
    </w:p>
    <w:p w14:paraId="52D61AC7" w14:textId="48CE7596" w:rsidR="0064651A" w:rsidRPr="00405910" w:rsidRDefault="0064651A" w:rsidP="00F909B0">
      <w:pPr>
        <w:spacing w:line="240" w:lineRule="atLeast"/>
        <w:contextualSpacing/>
        <w:jc w:val="center"/>
        <w:rPr>
          <w:rFonts w:ascii="Open Sans" w:eastAsia="Calibri,Calibri,ＭＳ 明朝" w:hAnsi="Open Sans" w:cs="Open Sans"/>
          <w:b/>
          <w:bCs/>
          <w:szCs w:val="18"/>
        </w:rPr>
      </w:pPr>
      <w:r w:rsidRPr="00405910">
        <w:rPr>
          <w:rFonts w:ascii="Open Sans" w:eastAsia="Calibri" w:hAnsi="Open Sans" w:cs="Open Sans"/>
          <w:color w:val="000000" w:themeColor="text1"/>
          <w:sz w:val="28"/>
          <w:szCs w:val="28"/>
        </w:rPr>
        <w:t>behorend bij</w:t>
      </w:r>
      <w:r w:rsidR="00D6307D" w:rsidRPr="00405910">
        <w:rPr>
          <w:rFonts w:ascii="Open Sans" w:eastAsia="Calibri" w:hAnsi="Open Sans" w:cs="Open Sans"/>
          <w:color w:val="000000" w:themeColor="text1"/>
          <w:sz w:val="28"/>
          <w:szCs w:val="28"/>
        </w:rPr>
        <w:t xml:space="preserve"> de</w:t>
      </w:r>
    </w:p>
    <w:p w14:paraId="7ACE2A31" w14:textId="77777777" w:rsidR="0064651A" w:rsidRPr="00405910" w:rsidRDefault="0064651A" w:rsidP="00F909B0">
      <w:pPr>
        <w:spacing w:line="240" w:lineRule="atLeast"/>
        <w:contextualSpacing/>
        <w:jc w:val="center"/>
        <w:rPr>
          <w:rFonts w:ascii="Open Sans" w:eastAsia="Calibri,Calibri,ＭＳ 明朝" w:hAnsi="Open Sans" w:cs="Open Sans"/>
          <w:b/>
          <w:bCs/>
          <w:szCs w:val="18"/>
        </w:rPr>
      </w:pPr>
    </w:p>
    <w:p w14:paraId="46E58CCA" w14:textId="77777777" w:rsidR="00452519" w:rsidRDefault="00452519" w:rsidP="00452519">
      <w:pPr>
        <w:widowControl w:val="0"/>
        <w:tabs>
          <w:tab w:val="left" w:pos="737"/>
        </w:tabs>
        <w:spacing w:before="240" w:after="60" w:line="288" w:lineRule="auto"/>
        <w:jc w:val="center"/>
        <w:outlineLvl w:val="0"/>
        <w:rPr>
          <w:rFonts w:ascii="Open Sans" w:eastAsia="Times New Roman" w:hAnsi="Open Sans" w:cs="Open Sans"/>
          <w:b/>
          <w:kern w:val="28"/>
          <w:sz w:val="36"/>
          <w:szCs w:val="18"/>
        </w:rPr>
      </w:pPr>
      <w:r>
        <w:rPr>
          <w:rFonts w:ascii="Open Sans" w:eastAsia="Times New Roman" w:hAnsi="Open Sans" w:cs="Open Sans"/>
          <w:b/>
          <w:kern w:val="28"/>
          <w:sz w:val="36"/>
          <w:szCs w:val="18"/>
        </w:rPr>
        <w:t>Selectieleidraad</w:t>
      </w:r>
    </w:p>
    <w:p w14:paraId="2E02A03D" w14:textId="77777777" w:rsidR="006053EB" w:rsidRDefault="006053EB" w:rsidP="006053EB">
      <w:pPr>
        <w:widowControl w:val="0"/>
        <w:tabs>
          <w:tab w:val="left" w:pos="737"/>
        </w:tabs>
        <w:spacing w:before="240" w:after="60" w:line="288" w:lineRule="auto"/>
        <w:jc w:val="center"/>
        <w:outlineLvl w:val="0"/>
        <w:rPr>
          <w:rFonts w:ascii="Open Sans" w:eastAsia="Times New Roman" w:hAnsi="Open Sans" w:cs="Open Sans"/>
          <w:kern w:val="28"/>
        </w:rPr>
      </w:pPr>
      <w:bookmarkStart w:id="0" w:name="_Toc435709488"/>
      <w:bookmarkStart w:id="1" w:name="_Toc436134293"/>
      <w:r w:rsidRPr="00FC1ACE">
        <w:rPr>
          <w:rFonts w:ascii="Open Sans" w:eastAsia="Times New Roman" w:hAnsi="Open Sans" w:cs="Open Sans"/>
          <w:kern w:val="28"/>
        </w:rPr>
        <w:t xml:space="preserve">ten behoeve van de </w:t>
      </w:r>
      <w:r>
        <w:rPr>
          <w:rFonts w:ascii="Open Sans" w:eastAsia="Times New Roman" w:hAnsi="Open Sans" w:cs="Open Sans"/>
          <w:kern w:val="28"/>
        </w:rPr>
        <w:t>Niet-Openbare Europese aan</w:t>
      </w:r>
      <w:r w:rsidRPr="00FC1ACE">
        <w:rPr>
          <w:rFonts w:ascii="Open Sans" w:eastAsia="Times New Roman" w:hAnsi="Open Sans" w:cs="Open Sans"/>
          <w:kern w:val="28"/>
        </w:rPr>
        <w:t>besteding voor</w:t>
      </w:r>
      <w:bookmarkEnd w:id="0"/>
      <w:bookmarkEnd w:id="1"/>
    </w:p>
    <w:p w14:paraId="35CA14B6" w14:textId="77777777" w:rsidR="006053EB" w:rsidRDefault="006053EB" w:rsidP="006053EB">
      <w:pPr>
        <w:pStyle w:val="BodyTextLeftAlign"/>
        <w:rPr>
          <w:rFonts w:eastAsia="Times New Roman"/>
        </w:rPr>
      </w:pPr>
    </w:p>
    <w:p w14:paraId="248947B6" w14:textId="77777777" w:rsidR="006053EB" w:rsidRDefault="006053EB" w:rsidP="006053EB">
      <w:pPr>
        <w:pStyle w:val="BodyTextLeftAlign"/>
        <w:rPr>
          <w:rFonts w:eastAsia="Times New Roman"/>
        </w:rPr>
      </w:pPr>
    </w:p>
    <w:p w14:paraId="4190D06F" w14:textId="77777777" w:rsidR="006053EB" w:rsidRDefault="006053EB" w:rsidP="006053EB">
      <w:pPr>
        <w:widowControl w:val="0"/>
        <w:tabs>
          <w:tab w:val="left" w:pos="737"/>
        </w:tabs>
        <w:spacing w:before="240" w:after="60" w:line="288" w:lineRule="auto"/>
        <w:jc w:val="center"/>
        <w:outlineLvl w:val="0"/>
        <w:rPr>
          <w:rFonts w:ascii="Open Sans" w:eastAsia="Times New Roman" w:hAnsi="Open Sans" w:cs="Open Sans"/>
          <w:b/>
          <w:kern w:val="28"/>
          <w:sz w:val="32"/>
          <w:szCs w:val="18"/>
        </w:rPr>
      </w:pPr>
      <w:r w:rsidRPr="00FC1ACE">
        <w:rPr>
          <w:rFonts w:ascii="Open Sans" w:eastAsia="Times New Roman" w:hAnsi="Open Sans" w:cs="Open Sans"/>
          <w:b/>
          <w:kern w:val="28"/>
          <w:sz w:val="32"/>
          <w:szCs w:val="18"/>
        </w:rPr>
        <w:t>Invordering</w:t>
      </w:r>
      <w:r>
        <w:rPr>
          <w:rFonts w:ascii="Open Sans" w:eastAsia="Times New Roman" w:hAnsi="Open Sans" w:cs="Open Sans"/>
          <w:b/>
          <w:kern w:val="28"/>
          <w:sz w:val="32"/>
          <w:szCs w:val="18"/>
        </w:rPr>
        <w:t xml:space="preserve"> </w:t>
      </w:r>
    </w:p>
    <w:p w14:paraId="6B98F874" w14:textId="77777777" w:rsidR="006053EB" w:rsidRDefault="006053EB" w:rsidP="006053EB">
      <w:pPr>
        <w:jc w:val="center"/>
        <w:rPr>
          <w:rFonts w:ascii="Open Sans" w:hAnsi="Open Sans" w:cs="Open Sans"/>
          <w:b/>
          <w:sz w:val="32"/>
          <w:szCs w:val="32"/>
        </w:rPr>
      </w:pPr>
      <w:r w:rsidRPr="00B3427A">
        <w:rPr>
          <w:rFonts w:ascii="Open Sans" w:hAnsi="Open Sans" w:cs="Open Sans"/>
          <w:b/>
          <w:sz w:val="32"/>
          <w:szCs w:val="32"/>
        </w:rPr>
        <w:t xml:space="preserve">Het </w:t>
      </w:r>
      <w:r>
        <w:rPr>
          <w:rFonts w:ascii="Open Sans" w:hAnsi="Open Sans" w:cs="Open Sans"/>
          <w:b/>
          <w:sz w:val="32"/>
          <w:szCs w:val="32"/>
        </w:rPr>
        <w:t>betekenen van Hernieuwde b</w:t>
      </w:r>
      <w:r w:rsidRPr="00B3427A">
        <w:rPr>
          <w:rFonts w:ascii="Open Sans" w:hAnsi="Open Sans" w:cs="Open Sans"/>
          <w:b/>
          <w:sz w:val="32"/>
          <w:szCs w:val="32"/>
        </w:rPr>
        <w:t>evelen</w:t>
      </w:r>
      <w:r>
        <w:rPr>
          <w:rFonts w:ascii="Open Sans" w:hAnsi="Open Sans" w:cs="Open Sans"/>
          <w:b/>
          <w:sz w:val="32"/>
          <w:szCs w:val="32"/>
        </w:rPr>
        <w:t xml:space="preserve"> </w:t>
      </w:r>
    </w:p>
    <w:p w14:paraId="66807AF1" w14:textId="77777777" w:rsidR="006053EB" w:rsidRPr="00D958F7" w:rsidRDefault="006053EB" w:rsidP="006053EB">
      <w:pPr>
        <w:jc w:val="center"/>
        <w:rPr>
          <w:rFonts w:ascii="Open Sans" w:hAnsi="Open Sans" w:cs="Open Sans"/>
        </w:rPr>
      </w:pPr>
      <w:r>
        <w:rPr>
          <w:rFonts w:ascii="Open Sans" w:hAnsi="Open Sans" w:cs="Open Sans"/>
        </w:rPr>
        <w:t>Met toepassing van Best Value Procurement</w:t>
      </w:r>
    </w:p>
    <w:p w14:paraId="69F952AE" w14:textId="77777777" w:rsidR="006053EB" w:rsidRDefault="006053EB" w:rsidP="006053EB">
      <w:pPr>
        <w:pStyle w:val="BodyText"/>
        <w:rPr>
          <w:rFonts w:eastAsia="Times New Roman"/>
        </w:rPr>
      </w:pPr>
    </w:p>
    <w:p w14:paraId="1CE5C2F7" w14:textId="77777777" w:rsidR="006053EB" w:rsidRPr="00FC1ACE" w:rsidRDefault="006053EB" w:rsidP="006053EB">
      <w:pPr>
        <w:pStyle w:val="BodyText"/>
        <w:rPr>
          <w:rFonts w:eastAsia="Times New Roman"/>
        </w:rPr>
      </w:pPr>
    </w:p>
    <w:p w14:paraId="35754AD5" w14:textId="77777777" w:rsidR="006053EB" w:rsidRPr="00FC1ACE" w:rsidRDefault="006053EB" w:rsidP="006053EB">
      <w:pPr>
        <w:widowControl w:val="0"/>
        <w:adjustRightInd w:val="0"/>
        <w:spacing w:before="240" w:after="240" w:line="240" w:lineRule="atLeast"/>
        <w:jc w:val="center"/>
        <w:rPr>
          <w:rFonts w:ascii="Open Sans" w:hAnsi="Open Sans" w:cs="Open Sans"/>
        </w:rPr>
      </w:pPr>
      <w:bookmarkStart w:id="2" w:name="_Toc435709490"/>
      <w:bookmarkStart w:id="3" w:name="_Toc436134295"/>
      <w:r w:rsidRPr="00FC1ACE">
        <w:rPr>
          <w:rFonts w:ascii="Open Sans" w:eastAsiaTheme="minorEastAsia" w:hAnsi="Open Sans" w:cs="Open Sans"/>
          <w:b/>
          <w:sz w:val="24"/>
          <w:szCs w:val="24"/>
          <w:lang w:eastAsia="nl-NL"/>
        </w:rPr>
        <w:t xml:space="preserve">Volgens </w:t>
      </w:r>
      <w:bookmarkEnd w:id="2"/>
      <w:bookmarkEnd w:id="3"/>
      <w:r>
        <w:rPr>
          <w:rFonts w:ascii="Open Sans" w:eastAsiaTheme="minorEastAsia" w:hAnsi="Open Sans" w:cs="Open Sans"/>
          <w:b/>
          <w:sz w:val="24"/>
          <w:szCs w:val="24"/>
          <w:lang w:eastAsia="nl-NL"/>
        </w:rPr>
        <w:t xml:space="preserve">de </w:t>
      </w:r>
      <w:r w:rsidRPr="00FC1ACE">
        <w:rPr>
          <w:rFonts w:ascii="Open Sans" w:eastAsiaTheme="minorEastAsia" w:hAnsi="Open Sans" w:cs="Open Sans"/>
          <w:b/>
          <w:sz w:val="24"/>
          <w:szCs w:val="24"/>
          <w:lang w:eastAsia="nl-NL"/>
        </w:rPr>
        <w:t>Aanbeste</w:t>
      </w:r>
      <w:r>
        <w:rPr>
          <w:rFonts w:ascii="Open Sans" w:eastAsiaTheme="minorEastAsia" w:hAnsi="Open Sans" w:cs="Open Sans"/>
          <w:b/>
          <w:sz w:val="24"/>
          <w:szCs w:val="24"/>
          <w:lang w:eastAsia="nl-NL"/>
        </w:rPr>
        <w:t>dingswet 2012, versie juli 2016</w:t>
      </w:r>
    </w:p>
    <w:p w14:paraId="1C5CEFBE" w14:textId="77777777" w:rsidR="00452519" w:rsidRDefault="00452519" w:rsidP="00452519">
      <w:pPr>
        <w:rPr>
          <w:rFonts w:ascii="Open Sans" w:hAnsi="Open Sans" w:cs="Open Sans"/>
        </w:rPr>
      </w:pPr>
    </w:p>
    <w:p w14:paraId="570AFB9D" w14:textId="77777777" w:rsidR="0064651A" w:rsidRPr="00405910" w:rsidRDefault="0064651A" w:rsidP="0064651A">
      <w:pPr>
        <w:spacing w:line="240" w:lineRule="atLeast"/>
        <w:contextualSpacing/>
        <w:jc w:val="both"/>
        <w:rPr>
          <w:rFonts w:ascii="Open Sans" w:eastAsia="Calibri,Calibri,ＭＳ 明朝" w:hAnsi="Open Sans" w:cs="Open Sans"/>
          <w:b/>
          <w:bCs/>
          <w:szCs w:val="18"/>
        </w:rPr>
      </w:pPr>
    </w:p>
    <w:p w14:paraId="5B63A48E" w14:textId="77777777" w:rsidR="0064651A" w:rsidRPr="00405910" w:rsidRDefault="0064651A" w:rsidP="0064651A">
      <w:pPr>
        <w:spacing w:line="240" w:lineRule="atLeast"/>
        <w:contextualSpacing/>
        <w:jc w:val="both"/>
        <w:rPr>
          <w:rFonts w:ascii="Open Sans" w:eastAsia="Calibri,Calibri,ＭＳ 明朝" w:hAnsi="Open Sans" w:cs="Open Sans"/>
          <w:b/>
          <w:bCs/>
          <w:szCs w:val="18"/>
        </w:rPr>
      </w:pPr>
    </w:p>
    <w:p w14:paraId="18ACB25B" w14:textId="77777777" w:rsidR="0064651A" w:rsidRPr="00405910" w:rsidRDefault="0064651A" w:rsidP="0064651A">
      <w:pPr>
        <w:rPr>
          <w:rFonts w:ascii="Open Sans" w:hAnsi="Open Sans" w:cs="Open Sans"/>
        </w:rPr>
      </w:pPr>
    </w:p>
    <w:p w14:paraId="34430D93" w14:textId="77777777" w:rsidR="0064651A" w:rsidRPr="00405910" w:rsidRDefault="0064651A" w:rsidP="0064651A">
      <w:pPr>
        <w:rPr>
          <w:rFonts w:ascii="Open Sans" w:hAnsi="Open Sans" w:cs="Open Sans"/>
        </w:rPr>
      </w:pPr>
    </w:p>
    <w:p w14:paraId="0B6C82F1" w14:textId="77777777" w:rsidR="0064651A" w:rsidRPr="00405910" w:rsidRDefault="0064651A" w:rsidP="0064651A">
      <w:pPr>
        <w:rPr>
          <w:rFonts w:ascii="Open Sans" w:hAnsi="Open Sans" w:cs="Open Sans"/>
        </w:rPr>
      </w:pPr>
    </w:p>
    <w:p w14:paraId="5CE8166A" w14:textId="77777777" w:rsidR="0064651A" w:rsidRPr="00405910" w:rsidRDefault="0064651A" w:rsidP="0064651A">
      <w:pPr>
        <w:spacing w:line="240" w:lineRule="atLeast"/>
        <w:jc w:val="both"/>
        <w:rPr>
          <w:rFonts w:ascii="Open Sans" w:eastAsia="Calibri,Calibri,ＭＳ 明朝" w:hAnsi="Open Sans" w:cs="Open Sans"/>
          <w:b/>
          <w:bCs/>
          <w:szCs w:val="18"/>
        </w:rPr>
      </w:pPr>
    </w:p>
    <w:p w14:paraId="4EB0C98F" w14:textId="77777777" w:rsidR="0064651A" w:rsidRPr="00405910" w:rsidRDefault="0064651A" w:rsidP="0064651A">
      <w:pPr>
        <w:spacing w:line="240" w:lineRule="atLeast"/>
        <w:jc w:val="both"/>
        <w:rPr>
          <w:rFonts w:ascii="Open Sans" w:eastAsia="Calibri,Calibri,ＭＳ 明朝" w:hAnsi="Open Sans" w:cs="Open Sans"/>
          <w:b/>
          <w:bCs/>
          <w:szCs w:val="18"/>
        </w:rPr>
      </w:pPr>
    </w:p>
    <w:p w14:paraId="5DE1444B" w14:textId="77777777" w:rsidR="00405910" w:rsidRPr="00405910" w:rsidRDefault="00405910" w:rsidP="00405910">
      <w:pPr>
        <w:rPr>
          <w:rFonts w:ascii="Open Sans" w:hAnsi="Open Sans" w:cs="Open Sans"/>
        </w:rPr>
      </w:pPr>
    </w:p>
    <w:tbl>
      <w:tblPr>
        <w:tblpPr w:leftFromText="141" w:rightFromText="141" w:vertAnchor="text" w:horzAnchor="margin" w:tblpY="183"/>
        <w:tblW w:w="9385" w:type="dxa"/>
        <w:tblBorders>
          <w:top w:val="single" w:sz="12" w:space="0" w:color="auto"/>
          <w:bottom w:val="single" w:sz="12" w:space="0" w:color="auto"/>
        </w:tblBorders>
        <w:shd w:val="clear" w:color="auto" w:fill="D9D9D9"/>
        <w:tblLayout w:type="fixed"/>
        <w:tblCellMar>
          <w:left w:w="70" w:type="dxa"/>
          <w:right w:w="70" w:type="dxa"/>
        </w:tblCellMar>
        <w:tblLook w:val="04A0" w:firstRow="1" w:lastRow="0" w:firstColumn="1" w:lastColumn="0" w:noHBand="0" w:noVBand="1"/>
      </w:tblPr>
      <w:tblGrid>
        <w:gridCol w:w="9385"/>
      </w:tblGrid>
      <w:tr w:rsidR="00405910" w:rsidRPr="00405910" w14:paraId="03E0CE7D" w14:textId="77777777" w:rsidTr="00405910">
        <w:trPr>
          <w:trHeight w:val="1727"/>
        </w:trPr>
        <w:tc>
          <w:tcPr>
            <w:tcW w:w="9385" w:type="dxa"/>
            <w:tcBorders>
              <w:top w:val="single" w:sz="12" w:space="0" w:color="auto"/>
              <w:left w:val="nil"/>
              <w:bottom w:val="single" w:sz="12" w:space="0" w:color="auto"/>
              <w:right w:val="nil"/>
            </w:tcBorders>
            <w:shd w:val="clear" w:color="auto" w:fill="D9D9D9"/>
          </w:tcPr>
          <w:p w14:paraId="6E0FE604" w14:textId="77777777" w:rsidR="00405910" w:rsidRDefault="00405910" w:rsidP="00405910">
            <w:pPr>
              <w:spacing w:line="240" w:lineRule="auto"/>
              <w:rPr>
                <w:rFonts w:ascii="Open Sans" w:hAnsi="Open Sans" w:cs="Open Sans"/>
                <w:b/>
                <w:sz w:val="20"/>
              </w:rPr>
            </w:pPr>
          </w:p>
          <w:p w14:paraId="2FE8F27D" w14:textId="7F3D4F15" w:rsidR="00405910" w:rsidRPr="00405910" w:rsidRDefault="00405910" w:rsidP="00405910">
            <w:pPr>
              <w:spacing w:line="240" w:lineRule="auto"/>
              <w:rPr>
                <w:rFonts w:ascii="Open Sans" w:hAnsi="Open Sans" w:cs="Open Sans"/>
                <w:b/>
                <w:sz w:val="20"/>
              </w:rPr>
            </w:pPr>
            <w:r w:rsidRPr="00405910">
              <w:rPr>
                <w:rFonts w:ascii="Open Sans" w:hAnsi="Open Sans" w:cs="Open Sans"/>
                <w:b/>
                <w:sz w:val="20"/>
              </w:rPr>
              <w:t xml:space="preserve">Inschrijver dient zich te conformeren aan onderstaande vereisten. </w:t>
            </w:r>
          </w:p>
          <w:p w14:paraId="1011546F" w14:textId="52663005" w:rsidR="006B2E51" w:rsidRPr="00405910" w:rsidRDefault="00405910" w:rsidP="00405910">
            <w:pPr>
              <w:rPr>
                <w:rFonts w:ascii="Open Sans" w:hAnsi="Open Sans" w:cs="Open Sans"/>
                <w:b/>
                <w:sz w:val="20"/>
              </w:rPr>
            </w:pPr>
            <w:r w:rsidRPr="00405910">
              <w:rPr>
                <w:rFonts w:ascii="Open Sans" w:hAnsi="Open Sans" w:cs="Open Sans"/>
                <w:b/>
                <w:sz w:val="20"/>
                <w:u w:val="single"/>
              </w:rPr>
              <w:t>Let op:</w:t>
            </w:r>
            <w:r>
              <w:rPr>
                <w:rFonts w:ascii="Open Sans" w:hAnsi="Open Sans" w:cs="Open Sans"/>
                <w:b/>
                <w:sz w:val="20"/>
                <w:u w:val="single"/>
              </w:rPr>
              <w:t xml:space="preserve"> </w:t>
            </w:r>
            <w:r w:rsidRPr="00405910">
              <w:rPr>
                <w:rFonts w:ascii="Open Sans" w:hAnsi="Open Sans" w:cs="Open Sans"/>
                <w:b/>
                <w:sz w:val="20"/>
              </w:rPr>
              <w:t xml:space="preserve">Indien Inschrijver in Combinatie met andere Combinanten inschrijft dient deze verklaring voor </w:t>
            </w:r>
            <w:r w:rsidRPr="00405910">
              <w:rPr>
                <w:rFonts w:ascii="Open Sans" w:hAnsi="Open Sans" w:cs="Open Sans"/>
                <w:b/>
                <w:sz w:val="20"/>
                <w:u w:val="single"/>
              </w:rPr>
              <w:t>elke</w:t>
            </w:r>
            <w:r w:rsidRPr="00405910">
              <w:rPr>
                <w:rFonts w:ascii="Open Sans" w:hAnsi="Open Sans" w:cs="Open Sans"/>
                <w:b/>
                <w:sz w:val="20"/>
              </w:rPr>
              <w:t xml:space="preserve"> </w:t>
            </w:r>
            <w:proofErr w:type="spellStart"/>
            <w:r w:rsidRPr="00405910">
              <w:rPr>
                <w:rFonts w:ascii="Open Sans" w:hAnsi="Open Sans" w:cs="Open Sans"/>
                <w:b/>
                <w:sz w:val="20"/>
              </w:rPr>
              <w:t>Combinant</w:t>
            </w:r>
            <w:proofErr w:type="spellEnd"/>
            <w:r w:rsidRPr="00405910">
              <w:rPr>
                <w:rFonts w:ascii="Open Sans" w:hAnsi="Open Sans" w:cs="Open Sans"/>
                <w:b/>
                <w:sz w:val="20"/>
              </w:rPr>
              <w:t xml:space="preserve"> ingevuld en rechtsgeldig ondertekend te worden. </w:t>
            </w:r>
          </w:p>
        </w:tc>
      </w:tr>
    </w:tbl>
    <w:p w14:paraId="0B871B8C" w14:textId="77777777" w:rsidR="00405910" w:rsidRPr="00405910" w:rsidRDefault="00405910" w:rsidP="00405910">
      <w:pPr>
        <w:spacing w:line="240" w:lineRule="atLeast"/>
        <w:rPr>
          <w:rFonts w:ascii="Open Sans" w:hAnsi="Open Sans" w:cs="Open Sans"/>
          <w:caps/>
          <w:sz w:val="20"/>
        </w:rPr>
      </w:pPr>
    </w:p>
    <w:p w14:paraId="032667A3" w14:textId="6A72D37B" w:rsidR="00405910" w:rsidRPr="00405910" w:rsidRDefault="00405910" w:rsidP="00405910">
      <w:pPr>
        <w:spacing w:line="240" w:lineRule="atLeast"/>
        <w:rPr>
          <w:rFonts w:ascii="Open Sans" w:hAnsi="Open Sans" w:cs="Open Sans"/>
          <w:sz w:val="20"/>
        </w:rPr>
      </w:pPr>
      <w:r w:rsidRPr="00405910">
        <w:rPr>
          <w:rFonts w:ascii="Open Sans" w:hAnsi="Open Sans" w:cs="Open Sans"/>
          <w:sz w:val="20"/>
        </w:rPr>
        <w:t xml:space="preserve">Ondergetekende verklaart inzake de </w:t>
      </w:r>
      <w:r w:rsidR="00452519">
        <w:rPr>
          <w:rFonts w:ascii="Open Sans" w:hAnsi="Open Sans" w:cs="Open Sans"/>
          <w:sz w:val="20"/>
        </w:rPr>
        <w:t>Selectieleidraad “</w:t>
      </w:r>
      <w:r w:rsidR="00B74658">
        <w:rPr>
          <w:rFonts w:ascii="Open Sans" w:hAnsi="Open Sans" w:cs="Open Sans"/>
          <w:sz w:val="20"/>
        </w:rPr>
        <w:t xml:space="preserve">Invordering – Het betekenen van </w:t>
      </w:r>
      <w:r w:rsidR="00452519">
        <w:rPr>
          <w:rFonts w:ascii="Open Sans" w:hAnsi="Open Sans" w:cs="Open Sans"/>
          <w:sz w:val="20"/>
        </w:rPr>
        <w:t xml:space="preserve">Hernieuwde Bevelen” van de niet-openbare </w:t>
      </w:r>
      <w:r w:rsidR="006053EB">
        <w:rPr>
          <w:rFonts w:ascii="Open Sans" w:hAnsi="Open Sans" w:cs="Open Sans"/>
          <w:sz w:val="20"/>
        </w:rPr>
        <w:t xml:space="preserve">Europese </w:t>
      </w:r>
      <w:r w:rsidR="00452519">
        <w:rPr>
          <w:rFonts w:ascii="Open Sans" w:hAnsi="Open Sans" w:cs="Open Sans"/>
          <w:sz w:val="20"/>
        </w:rPr>
        <w:t xml:space="preserve">aanbesteding </w:t>
      </w:r>
      <w:r w:rsidRPr="00405910">
        <w:rPr>
          <w:rFonts w:ascii="Open Sans" w:hAnsi="Open Sans" w:cs="Open Sans"/>
          <w:sz w:val="20"/>
        </w:rPr>
        <w:t>dat:</w:t>
      </w:r>
    </w:p>
    <w:p w14:paraId="736294D4" w14:textId="4E58D6E1" w:rsidR="00405910" w:rsidRPr="00405910" w:rsidRDefault="00405910" w:rsidP="00405910">
      <w:pPr>
        <w:widowControl w:val="0"/>
        <w:numPr>
          <w:ilvl w:val="0"/>
          <w:numId w:val="15"/>
        </w:numPr>
        <w:adjustRightInd w:val="0"/>
        <w:spacing w:after="0" w:line="240" w:lineRule="atLeast"/>
        <w:contextualSpacing/>
        <w:jc w:val="both"/>
        <w:rPr>
          <w:rFonts w:ascii="Open Sans" w:hAnsi="Open Sans" w:cs="Open Sans"/>
          <w:lang w:eastAsia="nl-NL"/>
        </w:rPr>
      </w:pPr>
      <w:r w:rsidRPr="00405910">
        <w:rPr>
          <w:rFonts w:ascii="Open Sans" w:hAnsi="Open Sans" w:cs="Open Sans"/>
          <w:sz w:val="20"/>
        </w:rPr>
        <w:t>Vanuit de onderneming van Inschrijver geen informatie die in het kader van dit project beschikbaar bij hem komt en waarvan Inschrijver de vertrouwelijkheid kent of behoort te kennen, aan derden ter beschikking zal worden gesteld, met uitzondering van voor het onderhavige project door zijn onderneming in te schakelen partners, onderaannemers en/of hulppersonen. In een dergelijk geval blijft ondergetekende verantwoordelijk voor de geheimhouding door die in te schakelen partners, Onderaannemers en/of hulppersonen.</w:t>
      </w:r>
    </w:p>
    <w:p w14:paraId="27F48733" w14:textId="77777777" w:rsidR="00405910" w:rsidRPr="00405910" w:rsidRDefault="00405910" w:rsidP="00405910">
      <w:pPr>
        <w:widowControl w:val="0"/>
        <w:numPr>
          <w:ilvl w:val="0"/>
          <w:numId w:val="15"/>
        </w:numPr>
        <w:adjustRightInd w:val="0"/>
        <w:spacing w:after="0" w:line="240" w:lineRule="atLeast"/>
        <w:contextualSpacing/>
        <w:jc w:val="both"/>
        <w:rPr>
          <w:rFonts w:ascii="Open Sans" w:hAnsi="Open Sans" w:cs="Open Sans"/>
        </w:rPr>
      </w:pPr>
      <w:r w:rsidRPr="00405910">
        <w:rPr>
          <w:rFonts w:ascii="Open Sans" w:hAnsi="Open Sans" w:cs="Open Sans"/>
          <w:sz w:val="20"/>
        </w:rPr>
        <w:t>Vanuit de onderneming van Inschrijver, c.q. door de onderneming van Inschrijver voor het onderhavige project eventueel in te schakelen partners, Onderaannemers en/of hulppersonen geen publiciteit aan dit project zal worden gegeven, anders dan na voorgaande schriftelijke toestemming van de Aanbestedende dienst.</w:t>
      </w:r>
    </w:p>
    <w:p w14:paraId="6AF37595" w14:textId="77777777" w:rsidR="00405910" w:rsidRPr="00405910" w:rsidRDefault="00405910" w:rsidP="00405910">
      <w:pPr>
        <w:widowControl w:val="0"/>
        <w:numPr>
          <w:ilvl w:val="0"/>
          <w:numId w:val="15"/>
        </w:numPr>
        <w:adjustRightInd w:val="0"/>
        <w:spacing w:after="0" w:line="240" w:lineRule="atLeast"/>
        <w:contextualSpacing/>
        <w:jc w:val="both"/>
        <w:rPr>
          <w:rFonts w:ascii="Open Sans" w:hAnsi="Open Sans" w:cs="Open Sans"/>
        </w:rPr>
      </w:pPr>
      <w:r w:rsidRPr="00405910">
        <w:rPr>
          <w:rFonts w:ascii="Open Sans" w:hAnsi="Open Sans" w:cs="Open Sans"/>
          <w:sz w:val="20"/>
        </w:rPr>
        <w:t>Inschrijver zich zal onthouden van gedragingen die de mededinging tussen Inschrijvers kan beperken.</w:t>
      </w:r>
    </w:p>
    <w:p w14:paraId="18F2CEF7" w14:textId="77777777" w:rsidR="00405910" w:rsidRPr="00405910" w:rsidRDefault="00405910" w:rsidP="00405910">
      <w:pPr>
        <w:widowControl w:val="0"/>
        <w:numPr>
          <w:ilvl w:val="0"/>
          <w:numId w:val="15"/>
        </w:numPr>
        <w:adjustRightInd w:val="0"/>
        <w:spacing w:after="0" w:line="240" w:lineRule="atLeast"/>
        <w:contextualSpacing/>
        <w:jc w:val="both"/>
        <w:rPr>
          <w:rFonts w:ascii="Open Sans" w:hAnsi="Open Sans" w:cs="Open Sans"/>
        </w:rPr>
      </w:pPr>
      <w:r w:rsidRPr="00405910">
        <w:rPr>
          <w:rFonts w:ascii="Open Sans" w:hAnsi="Open Sans" w:cs="Open Sans"/>
          <w:sz w:val="20"/>
        </w:rPr>
        <w:t>Inschrijver akkoord gaat met alle in deze fase van de aanbesteding verstrekte documenten aangegeven condities en voorbehouden.</w:t>
      </w:r>
    </w:p>
    <w:p w14:paraId="35FA9AB2" w14:textId="77777777" w:rsidR="00405910" w:rsidRPr="00405910" w:rsidRDefault="00405910" w:rsidP="00405910">
      <w:pPr>
        <w:widowControl w:val="0"/>
        <w:numPr>
          <w:ilvl w:val="0"/>
          <w:numId w:val="15"/>
        </w:numPr>
        <w:adjustRightInd w:val="0"/>
        <w:spacing w:after="0" w:line="240" w:lineRule="atLeast"/>
        <w:contextualSpacing/>
        <w:jc w:val="both"/>
        <w:rPr>
          <w:rFonts w:ascii="Open Sans" w:hAnsi="Open Sans" w:cs="Open Sans"/>
        </w:rPr>
      </w:pPr>
      <w:r w:rsidRPr="00405910">
        <w:rPr>
          <w:rFonts w:ascii="Open Sans" w:hAnsi="Open Sans" w:cs="Open Sans"/>
          <w:sz w:val="20"/>
        </w:rPr>
        <w:t xml:space="preserve">Alle door Inschrijver overgelegde gegevens juist, volledig en naar waarheid zijn ingevuld en door Inschrijver gestand kunnen worden gedaan. Opdrachtgever behoudt zich het recht voor op ontbinding </w:t>
      </w:r>
      <w:bookmarkStart w:id="4" w:name="_GoBack"/>
      <w:bookmarkEnd w:id="4"/>
      <w:r w:rsidRPr="00405910">
        <w:rPr>
          <w:rFonts w:ascii="Open Sans" w:hAnsi="Open Sans" w:cs="Open Sans"/>
          <w:sz w:val="20"/>
        </w:rPr>
        <w:t>van de overeenkomst of schadevergoeding in geval van onjuiste en/of onvolledige informatie en/of het niet kunnen nakomen van hetgeen door een Inschrijver is aangeboden.</w:t>
      </w:r>
    </w:p>
    <w:p w14:paraId="6A0D64A5" w14:textId="77777777" w:rsidR="00405910" w:rsidRPr="00405910" w:rsidRDefault="00405910" w:rsidP="00405910">
      <w:pPr>
        <w:widowControl w:val="0"/>
        <w:numPr>
          <w:ilvl w:val="0"/>
          <w:numId w:val="15"/>
        </w:numPr>
        <w:adjustRightInd w:val="0"/>
        <w:spacing w:after="0" w:line="240" w:lineRule="atLeast"/>
        <w:contextualSpacing/>
        <w:jc w:val="both"/>
        <w:rPr>
          <w:rFonts w:ascii="Open Sans" w:hAnsi="Open Sans" w:cs="Open Sans"/>
        </w:rPr>
      </w:pPr>
      <w:r w:rsidRPr="00405910">
        <w:rPr>
          <w:rFonts w:ascii="Open Sans" w:hAnsi="Open Sans" w:cs="Open Sans"/>
          <w:sz w:val="20"/>
        </w:rPr>
        <w:t>Bij gunning van de Opdracht al hetgeen Inschrijver bij de uitvoering van de Opdracht ter kennis komt, en waarvan u het vertrouwelijke karakter kent of redelijkerwijs kunt vermoeden, op generlei wijze bekend te maken.</w:t>
      </w:r>
      <w:r w:rsidRPr="00405910">
        <w:rPr>
          <w:rFonts w:ascii="Open Sans" w:hAnsi="Open Sans" w:cs="Open Sans"/>
          <w:color w:val="0070C0"/>
          <w:sz w:val="20"/>
        </w:rPr>
        <w:t xml:space="preserve"> </w:t>
      </w:r>
    </w:p>
    <w:p w14:paraId="52BACA22" w14:textId="77777777" w:rsidR="00405910" w:rsidRPr="00405910" w:rsidRDefault="00405910" w:rsidP="00405910">
      <w:pPr>
        <w:spacing w:line="240" w:lineRule="atLeast"/>
        <w:rPr>
          <w:rFonts w:ascii="Open Sans" w:hAnsi="Open Sans" w:cs="Open Sans"/>
        </w:rPr>
      </w:pPr>
      <w:bookmarkStart w:id="5" w:name="_Hlk657245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048"/>
      </w:tblGrid>
      <w:tr w:rsidR="00405910" w:rsidRPr="00405910" w14:paraId="2725FE3A"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62E95862" w14:textId="77777777" w:rsidR="00405910" w:rsidRPr="00405910" w:rsidRDefault="00405910">
            <w:pPr>
              <w:spacing w:line="240" w:lineRule="atLeast"/>
              <w:rPr>
                <w:rFonts w:ascii="Open Sans" w:hAnsi="Open Sans" w:cs="Open Sans"/>
                <w:b/>
                <w:sz w:val="20"/>
              </w:rPr>
            </w:pPr>
            <w:r w:rsidRPr="00405910">
              <w:rPr>
                <w:rFonts w:ascii="Open Sans" w:hAnsi="Open Sans" w:cs="Open Sans"/>
                <w:b/>
                <w:sz w:val="20"/>
              </w:rPr>
              <w:t>Naam organisatie</w:t>
            </w:r>
          </w:p>
        </w:tc>
        <w:tc>
          <w:tcPr>
            <w:tcW w:w="7048" w:type="dxa"/>
            <w:tcBorders>
              <w:top w:val="single" w:sz="4" w:space="0" w:color="auto"/>
              <w:left w:val="single" w:sz="4" w:space="0" w:color="auto"/>
              <w:bottom w:val="single" w:sz="4" w:space="0" w:color="auto"/>
              <w:right w:val="single" w:sz="4" w:space="0" w:color="auto"/>
            </w:tcBorders>
          </w:tcPr>
          <w:p w14:paraId="2CF0A63B" w14:textId="77777777" w:rsidR="00405910" w:rsidRPr="00405910" w:rsidRDefault="00405910">
            <w:pPr>
              <w:spacing w:line="240" w:lineRule="atLeast"/>
              <w:rPr>
                <w:rFonts w:ascii="Open Sans" w:hAnsi="Open Sans" w:cs="Open Sans"/>
                <w:sz w:val="20"/>
              </w:rPr>
            </w:pPr>
          </w:p>
        </w:tc>
      </w:tr>
      <w:tr w:rsidR="00405910" w:rsidRPr="00405910" w14:paraId="1F05F9A1"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7796B3E9" w14:textId="77777777" w:rsidR="00405910" w:rsidRPr="00405910" w:rsidRDefault="00405910">
            <w:pPr>
              <w:spacing w:line="240" w:lineRule="atLeast"/>
              <w:rPr>
                <w:rFonts w:ascii="Open Sans" w:hAnsi="Open Sans" w:cs="Open Sans"/>
                <w:b/>
                <w:sz w:val="20"/>
              </w:rPr>
            </w:pPr>
            <w:r w:rsidRPr="00405910">
              <w:rPr>
                <w:rFonts w:ascii="Open Sans" w:hAnsi="Open Sans" w:cs="Open Sans"/>
                <w:b/>
                <w:sz w:val="20"/>
              </w:rPr>
              <w:t xml:space="preserve">Naam tekenbevoegde functionaris </w:t>
            </w:r>
          </w:p>
        </w:tc>
        <w:tc>
          <w:tcPr>
            <w:tcW w:w="7048" w:type="dxa"/>
            <w:tcBorders>
              <w:top w:val="single" w:sz="4" w:space="0" w:color="auto"/>
              <w:left w:val="single" w:sz="4" w:space="0" w:color="auto"/>
              <w:bottom w:val="single" w:sz="4" w:space="0" w:color="auto"/>
              <w:right w:val="single" w:sz="4" w:space="0" w:color="auto"/>
            </w:tcBorders>
          </w:tcPr>
          <w:p w14:paraId="6B80DE5D" w14:textId="77777777" w:rsidR="00405910" w:rsidRPr="00405910" w:rsidRDefault="00405910">
            <w:pPr>
              <w:spacing w:line="240" w:lineRule="atLeast"/>
              <w:rPr>
                <w:rFonts w:ascii="Open Sans" w:hAnsi="Open Sans" w:cs="Open Sans"/>
                <w:sz w:val="20"/>
              </w:rPr>
            </w:pPr>
          </w:p>
          <w:p w14:paraId="49DF8534" w14:textId="77777777" w:rsidR="00405910" w:rsidRPr="00405910" w:rsidRDefault="00405910">
            <w:pPr>
              <w:spacing w:line="240" w:lineRule="atLeast"/>
              <w:rPr>
                <w:rFonts w:ascii="Open Sans" w:hAnsi="Open Sans" w:cs="Open Sans"/>
                <w:sz w:val="20"/>
              </w:rPr>
            </w:pPr>
          </w:p>
        </w:tc>
      </w:tr>
      <w:tr w:rsidR="00405910" w:rsidRPr="00405910" w14:paraId="11E66ACD"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34651E1" w14:textId="77777777" w:rsidR="00405910" w:rsidRPr="00405910" w:rsidRDefault="00405910">
            <w:pPr>
              <w:spacing w:line="240" w:lineRule="atLeast"/>
              <w:rPr>
                <w:rFonts w:ascii="Open Sans" w:hAnsi="Open Sans" w:cs="Open Sans"/>
                <w:b/>
                <w:sz w:val="20"/>
              </w:rPr>
            </w:pPr>
            <w:r w:rsidRPr="00405910">
              <w:rPr>
                <w:rFonts w:ascii="Open Sans" w:hAnsi="Open Sans" w:cs="Open Sans"/>
                <w:b/>
                <w:sz w:val="20"/>
              </w:rPr>
              <w:t xml:space="preserve">Functie </w:t>
            </w:r>
          </w:p>
        </w:tc>
        <w:tc>
          <w:tcPr>
            <w:tcW w:w="7048" w:type="dxa"/>
            <w:tcBorders>
              <w:top w:val="single" w:sz="4" w:space="0" w:color="auto"/>
              <w:left w:val="single" w:sz="4" w:space="0" w:color="auto"/>
              <w:bottom w:val="single" w:sz="4" w:space="0" w:color="auto"/>
              <w:right w:val="single" w:sz="4" w:space="0" w:color="auto"/>
            </w:tcBorders>
          </w:tcPr>
          <w:p w14:paraId="7BC00E02" w14:textId="77777777" w:rsidR="00405910" w:rsidRPr="00405910" w:rsidRDefault="00405910">
            <w:pPr>
              <w:spacing w:line="240" w:lineRule="atLeast"/>
              <w:rPr>
                <w:rFonts w:ascii="Open Sans" w:hAnsi="Open Sans" w:cs="Open Sans"/>
                <w:sz w:val="20"/>
              </w:rPr>
            </w:pPr>
          </w:p>
        </w:tc>
      </w:tr>
      <w:tr w:rsidR="00405910" w:rsidRPr="00405910" w14:paraId="7E01C483"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4F9BE88E" w14:textId="77777777" w:rsidR="00405910" w:rsidRPr="00405910" w:rsidRDefault="00405910">
            <w:pPr>
              <w:spacing w:line="240" w:lineRule="atLeast"/>
              <w:rPr>
                <w:rFonts w:ascii="Open Sans" w:hAnsi="Open Sans" w:cs="Open Sans"/>
                <w:b/>
                <w:sz w:val="20"/>
              </w:rPr>
            </w:pPr>
            <w:r w:rsidRPr="00405910">
              <w:rPr>
                <w:rFonts w:ascii="Open Sans" w:hAnsi="Open Sans" w:cs="Open Sans"/>
                <w:b/>
                <w:sz w:val="20"/>
              </w:rPr>
              <w:t>Handtekening</w:t>
            </w:r>
          </w:p>
        </w:tc>
        <w:tc>
          <w:tcPr>
            <w:tcW w:w="7048" w:type="dxa"/>
            <w:tcBorders>
              <w:top w:val="single" w:sz="4" w:space="0" w:color="auto"/>
              <w:left w:val="single" w:sz="4" w:space="0" w:color="auto"/>
              <w:bottom w:val="single" w:sz="4" w:space="0" w:color="auto"/>
              <w:right w:val="single" w:sz="4" w:space="0" w:color="auto"/>
            </w:tcBorders>
          </w:tcPr>
          <w:p w14:paraId="396DFF8A" w14:textId="77777777" w:rsidR="00405910" w:rsidRPr="00405910" w:rsidRDefault="00405910">
            <w:pPr>
              <w:spacing w:line="240" w:lineRule="atLeast"/>
              <w:rPr>
                <w:rFonts w:ascii="Open Sans" w:hAnsi="Open Sans" w:cs="Open Sans"/>
                <w:sz w:val="20"/>
              </w:rPr>
            </w:pPr>
          </w:p>
          <w:p w14:paraId="4BF12ABF" w14:textId="77777777" w:rsidR="00405910" w:rsidRPr="00405910" w:rsidRDefault="00405910">
            <w:pPr>
              <w:spacing w:line="240" w:lineRule="atLeast"/>
              <w:rPr>
                <w:rFonts w:ascii="Open Sans" w:hAnsi="Open Sans" w:cs="Open Sans"/>
                <w:sz w:val="20"/>
              </w:rPr>
            </w:pPr>
          </w:p>
        </w:tc>
      </w:tr>
      <w:tr w:rsidR="00405910" w:rsidRPr="00405910" w14:paraId="4845CC9E" w14:textId="77777777" w:rsidTr="00405910">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24DCE1B5" w14:textId="77777777" w:rsidR="00405910" w:rsidRPr="00405910" w:rsidRDefault="00405910">
            <w:pPr>
              <w:spacing w:line="240" w:lineRule="atLeast"/>
              <w:rPr>
                <w:rFonts w:ascii="Open Sans" w:hAnsi="Open Sans" w:cs="Open Sans"/>
                <w:b/>
                <w:sz w:val="20"/>
              </w:rPr>
            </w:pPr>
            <w:r w:rsidRPr="00405910">
              <w:rPr>
                <w:rFonts w:ascii="Open Sans" w:hAnsi="Open Sans" w:cs="Open Sans"/>
                <w:b/>
                <w:sz w:val="20"/>
              </w:rPr>
              <w:t xml:space="preserve">Plaats en datum </w:t>
            </w:r>
          </w:p>
        </w:tc>
        <w:tc>
          <w:tcPr>
            <w:tcW w:w="7048" w:type="dxa"/>
            <w:tcBorders>
              <w:top w:val="single" w:sz="4" w:space="0" w:color="auto"/>
              <w:left w:val="single" w:sz="4" w:space="0" w:color="auto"/>
              <w:bottom w:val="single" w:sz="4" w:space="0" w:color="auto"/>
              <w:right w:val="single" w:sz="4" w:space="0" w:color="auto"/>
            </w:tcBorders>
          </w:tcPr>
          <w:p w14:paraId="48CBAA01" w14:textId="77777777" w:rsidR="00405910" w:rsidRPr="00405910" w:rsidRDefault="00405910">
            <w:pPr>
              <w:spacing w:line="240" w:lineRule="atLeast"/>
              <w:rPr>
                <w:rFonts w:ascii="Open Sans" w:hAnsi="Open Sans" w:cs="Open Sans"/>
                <w:sz w:val="20"/>
              </w:rPr>
            </w:pPr>
          </w:p>
        </w:tc>
      </w:tr>
      <w:bookmarkEnd w:id="5"/>
    </w:tbl>
    <w:p w14:paraId="38C7A496" w14:textId="77777777" w:rsidR="00405910" w:rsidRPr="00405910" w:rsidRDefault="00405910" w:rsidP="00405910">
      <w:pPr>
        <w:rPr>
          <w:rFonts w:ascii="Open Sans" w:eastAsia="Times New Roman" w:hAnsi="Open Sans" w:cs="Open Sans"/>
          <w:szCs w:val="20"/>
          <w:lang w:eastAsia="nl-NL"/>
        </w:rPr>
      </w:pPr>
    </w:p>
    <w:sectPr w:rsidR="00405910" w:rsidRPr="00405910" w:rsidSect="00405A8A">
      <w:headerReference w:type="even" r:id="rId8"/>
      <w:headerReference w:type="default" r:id="rId9"/>
      <w:footerReference w:type="even" r:id="rId10"/>
      <w:footerReference w:type="default" r:id="rId11"/>
      <w:headerReference w:type="first" r:id="rId12"/>
      <w:footerReference w:type="first" r:id="rId13"/>
      <w:pgSz w:w="11906" w:h="16838"/>
      <w:pgMar w:top="181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C95B4" w14:textId="77777777" w:rsidR="00453650" w:rsidRDefault="00453650">
      <w:pPr>
        <w:spacing w:after="0" w:line="240" w:lineRule="auto"/>
      </w:pPr>
      <w:r>
        <w:separator/>
      </w:r>
    </w:p>
  </w:endnote>
  <w:endnote w:type="continuationSeparator" w:id="0">
    <w:p w14:paraId="6CAB5333" w14:textId="77777777" w:rsidR="00453650" w:rsidRDefault="0045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hiphol Frutiger">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ahoma"/>
    <w:panose1 w:val="020B0606030504020204"/>
    <w:charset w:val="00"/>
    <w:family w:val="swiss"/>
    <w:pitch w:val="variable"/>
    <w:sig w:usb0="E00002EF" w:usb1="4000205B" w:usb2="00000028" w:usb3="00000000" w:csb0="0000019F" w:csb1="00000000"/>
  </w:font>
  <w:font w:name="Calibri,Calibri,ＭＳ 明朝">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A661" w14:textId="77777777" w:rsidR="003B44B8" w:rsidRDefault="003B44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DD3A" w14:textId="6BABC368" w:rsidR="00C32BB9" w:rsidRPr="007F1B90" w:rsidRDefault="00F23204">
    <w:pPr>
      <w:pStyle w:val="Voettekst"/>
      <w:rPr>
        <w:rFonts w:ascii="Open Sans" w:hAnsi="Open Sans" w:cs="Open Sans"/>
        <w:color w:val="000000" w:themeColor="text1"/>
        <w:sz w:val="16"/>
        <w:szCs w:val="16"/>
      </w:rPr>
    </w:pPr>
    <w:r w:rsidRPr="007F1B90">
      <w:rPr>
        <w:rFonts w:ascii="Open Sans" w:hAnsi="Open Sans" w:cs="Open Sans"/>
        <w:color w:val="000000" w:themeColor="text1"/>
        <w:sz w:val="16"/>
        <w:szCs w:val="16"/>
      </w:rPr>
      <w:t xml:space="preserve">Versie: </w:t>
    </w:r>
    <w:r w:rsidR="006B2E51">
      <w:rPr>
        <w:rFonts w:ascii="Open Sans" w:hAnsi="Open Sans" w:cs="Open Sans"/>
        <w:color w:val="000000" w:themeColor="text1"/>
        <w:sz w:val="16"/>
        <w:szCs w:val="16"/>
      </w:rPr>
      <w:t>1.0</w:t>
    </w:r>
    <w:r w:rsidR="00C32BB9" w:rsidRPr="007F1B90">
      <w:rPr>
        <w:rFonts w:ascii="Open Sans" w:hAnsi="Open Sans" w:cs="Open Sans"/>
        <w:color w:val="000000" w:themeColor="text1"/>
        <w:sz w:val="16"/>
        <w:szCs w:val="16"/>
      </w:rPr>
      <w:tab/>
    </w:r>
    <w:r w:rsidR="00405910">
      <w:rPr>
        <w:rFonts w:ascii="Open Sans" w:hAnsi="Open Sans" w:cs="Open Sans"/>
        <w:color w:val="000000" w:themeColor="text1"/>
        <w:sz w:val="16"/>
        <w:szCs w:val="16"/>
      </w:rPr>
      <w:t>Invulb</w:t>
    </w:r>
    <w:r w:rsidR="00C32BB9" w:rsidRPr="007F1B90">
      <w:rPr>
        <w:rFonts w:ascii="Open Sans" w:hAnsi="Open Sans" w:cs="Open Sans"/>
        <w:color w:val="000000" w:themeColor="text1"/>
        <w:sz w:val="16"/>
        <w:szCs w:val="16"/>
      </w:rPr>
      <w:t xml:space="preserve">ijlage </w:t>
    </w:r>
    <w:r w:rsidR="00405910">
      <w:rPr>
        <w:rFonts w:ascii="Open Sans" w:hAnsi="Open Sans" w:cs="Open Sans"/>
        <w:color w:val="000000" w:themeColor="text1"/>
        <w:sz w:val="16"/>
        <w:szCs w:val="16"/>
      </w:rPr>
      <w:t>3</w:t>
    </w:r>
    <w:r w:rsidR="00C32BB9" w:rsidRPr="007F1B90">
      <w:rPr>
        <w:rFonts w:ascii="Open Sans" w:hAnsi="Open Sans" w:cs="Open Sans"/>
        <w:color w:val="000000" w:themeColor="text1"/>
        <w:sz w:val="16"/>
        <w:szCs w:val="16"/>
      </w:rPr>
      <w:t xml:space="preserve"> </w:t>
    </w:r>
    <w:r w:rsidR="003F0804">
      <w:rPr>
        <w:rFonts w:ascii="Open Sans" w:hAnsi="Open Sans" w:cs="Open Sans"/>
        <w:color w:val="000000" w:themeColor="text1"/>
        <w:sz w:val="16"/>
        <w:szCs w:val="16"/>
      </w:rPr>
      <w:t>–</w:t>
    </w:r>
    <w:r w:rsidR="00C32BB9" w:rsidRPr="007F1B90">
      <w:rPr>
        <w:rFonts w:ascii="Open Sans" w:hAnsi="Open Sans" w:cs="Open Sans"/>
        <w:color w:val="000000" w:themeColor="text1"/>
        <w:sz w:val="16"/>
        <w:szCs w:val="16"/>
      </w:rPr>
      <w:t xml:space="preserve"> </w:t>
    </w:r>
    <w:r w:rsidR="00405910">
      <w:rPr>
        <w:rFonts w:ascii="Open Sans" w:hAnsi="Open Sans" w:cs="Open Sans"/>
        <w:color w:val="000000" w:themeColor="text1"/>
        <w:sz w:val="16"/>
        <w:szCs w:val="16"/>
      </w:rPr>
      <w:t>Garantieverklaring</w:t>
    </w:r>
    <w:r w:rsidR="003B44B8">
      <w:rPr>
        <w:rFonts w:ascii="Open Sans" w:hAnsi="Open Sans" w:cs="Open Sans"/>
        <w:color w:val="000000" w:themeColor="text1"/>
        <w:sz w:val="16"/>
        <w:szCs w:val="16"/>
      </w:rPr>
      <w:t xml:space="preserve"> </w:t>
    </w:r>
    <w:r w:rsidR="00452519">
      <w:rPr>
        <w:rFonts w:ascii="Open Sans" w:hAnsi="Open Sans" w:cs="Open Sans"/>
        <w:color w:val="000000" w:themeColor="text1"/>
        <w:sz w:val="16"/>
        <w:szCs w:val="16"/>
      </w:rPr>
      <w:t>Hernieuwde Bevelen</w:t>
    </w:r>
    <w:r w:rsidR="00C32BB9" w:rsidRPr="007F1B90">
      <w:rPr>
        <w:rFonts w:ascii="Open Sans" w:hAnsi="Open Sans" w:cs="Open Sans"/>
        <w:color w:val="000000" w:themeColor="text1"/>
        <w:sz w:val="16"/>
        <w:szCs w:val="16"/>
      </w:rPr>
      <w:tab/>
      <w:t xml:space="preserve">  Blad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PAGE  \* Arabic  \* MERGEFORMAT </w:instrText>
    </w:r>
    <w:r w:rsidR="00C32BB9" w:rsidRPr="007F1B90">
      <w:rPr>
        <w:rFonts w:ascii="Open Sans" w:hAnsi="Open Sans" w:cs="Open Sans"/>
        <w:color w:val="000000" w:themeColor="text1"/>
        <w:sz w:val="16"/>
        <w:szCs w:val="16"/>
      </w:rPr>
      <w:fldChar w:fldCharType="separate"/>
    </w:r>
    <w:r w:rsidR="00A267E8">
      <w:rPr>
        <w:rFonts w:ascii="Open Sans" w:hAnsi="Open Sans" w:cs="Open Sans"/>
        <w:noProof/>
        <w:color w:val="000000" w:themeColor="text1"/>
        <w:sz w:val="16"/>
        <w:szCs w:val="16"/>
      </w:rPr>
      <w:t>2</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 xml:space="preserve"> van </w:t>
    </w:r>
    <w:r w:rsidR="00C32BB9" w:rsidRPr="007F1B90">
      <w:rPr>
        <w:rFonts w:ascii="Open Sans" w:hAnsi="Open Sans" w:cs="Open Sans"/>
        <w:noProof/>
        <w:color w:val="000000" w:themeColor="text1"/>
        <w:sz w:val="16"/>
        <w:szCs w:val="16"/>
      </w:rPr>
      <w:fldChar w:fldCharType="begin"/>
    </w:r>
    <w:r w:rsidR="00C32BB9" w:rsidRPr="007F1B90">
      <w:rPr>
        <w:rFonts w:ascii="Open Sans" w:hAnsi="Open Sans" w:cs="Open Sans"/>
        <w:color w:val="000000" w:themeColor="text1"/>
        <w:sz w:val="16"/>
        <w:szCs w:val="16"/>
      </w:rPr>
      <w:instrText xml:space="preserve"> NUMPAGES  \* Arabic  \* MERGEFORMAT </w:instrText>
    </w:r>
    <w:r w:rsidR="00C32BB9" w:rsidRPr="007F1B90">
      <w:rPr>
        <w:rFonts w:ascii="Open Sans" w:hAnsi="Open Sans" w:cs="Open Sans"/>
        <w:color w:val="000000" w:themeColor="text1"/>
        <w:sz w:val="16"/>
        <w:szCs w:val="16"/>
      </w:rPr>
      <w:fldChar w:fldCharType="separate"/>
    </w:r>
    <w:r w:rsidR="00A267E8">
      <w:rPr>
        <w:rFonts w:ascii="Open Sans" w:hAnsi="Open Sans" w:cs="Open Sans"/>
        <w:noProof/>
        <w:color w:val="000000" w:themeColor="text1"/>
        <w:sz w:val="16"/>
        <w:szCs w:val="16"/>
      </w:rPr>
      <w:t>2</w:t>
    </w:r>
    <w:r w:rsidR="00C32BB9" w:rsidRPr="007F1B90">
      <w:rPr>
        <w:rFonts w:ascii="Open Sans" w:hAnsi="Open Sans" w:cs="Open Sans"/>
        <w:noProof/>
        <w:color w:val="000000" w:themeColor="text1"/>
        <w:sz w:val="16"/>
        <w:szCs w:val="16"/>
      </w:rPr>
      <w:fldChar w:fldCharType="end"/>
    </w:r>
    <w:r w:rsidR="00C32BB9" w:rsidRPr="007F1B90">
      <w:rPr>
        <w:rFonts w:ascii="Open Sans" w:hAnsi="Open Sans" w:cs="Open Sans"/>
        <w:color w:val="000000" w:themeColor="text1"/>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33B9" w14:textId="77777777" w:rsidR="003B44B8" w:rsidRDefault="003B44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3FD27" w14:textId="77777777" w:rsidR="00453650" w:rsidRDefault="00453650">
      <w:pPr>
        <w:spacing w:after="0" w:line="240" w:lineRule="auto"/>
      </w:pPr>
      <w:r>
        <w:separator/>
      </w:r>
    </w:p>
  </w:footnote>
  <w:footnote w:type="continuationSeparator" w:id="0">
    <w:p w14:paraId="61A8C276" w14:textId="77777777" w:rsidR="00453650" w:rsidRDefault="00453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701B" w14:textId="77777777" w:rsidR="003B44B8" w:rsidRDefault="003B44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38E0" w14:textId="44076472" w:rsidR="00C32BB9" w:rsidRDefault="007F1B90" w:rsidP="004F2B9B">
    <w:pPr>
      <w:pStyle w:val="Koptekst"/>
      <w:tabs>
        <w:tab w:val="clear" w:pos="4536"/>
      </w:tabs>
    </w:pPr>
    <w:r>
      <w:rPr>
        <w:noProof/>
        <w:lang w:eastAsia="nl-NL"/>
      </w:rPr>
      <w:drawing>
        <wp:anchor distT="0" distB="0" distL="114300" distR="114300" simplePos="0" relativeHeight="251659264" behindDoc="1" locked="0" layoutInCell="1" allowOverlap="1" wp14:anchorId="6AA53C82" wp14:editId="3C458B5C">
          <wp:simplePos x="0" y="0"/>
          <wp:positionH relativeFrom="column">
            <wp:posOffset>5271715</wp:posOffset>
          </wp:positionH>
          <wp:positionV relativeFrom="paragraph">
            <wp:posOffset>-318687</wp:posOffset>
          </wp:positionV>
          <wp:extent cx="1411241" cy="1038225"/>
          <wp:effectExtent l="0" t="0" r="0" b="0"/>
          <wp:wrapNone/>
          <wp:docPr id="6" name="Afbeelding 6" descr="Afbeelding met tekst&#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3.jpg"/>
                  <pic:cNvPicPr/>
                </pic:nvPicPr>
                <pic:blipFill>
                  <a:blip r:embed="rId1">
                    <a:extLst>
                      <a:ext uri="{28A0092B-C50C-407E-A947-70E740481C1C}">
                        <a14:useLocalDpi xmlns:a14="http://schemas.microsoft.com/office/drawing/2010/main" val="0"/>
                      </a:ext>
                    </a:extLst>
                  </a:blip>
                  <a:stretch>
                    <a:fillRect/>
                  </a:stretch>
                </pic:blipFill>
                <pic:spPr>
                  <a:xfrm>
                    <a:off x="0" y="0"/>
                    <a:ext cx="1411241" cy="1038225"/>
                  </a:xfrm>
                  <a:prstGeom prst="rect">
                    <a:avLst/>
                  </a:prstGeom>
                </pic:spPr>
              </pic:pic>
            </a:graphicData>
          </a:graphic>
          <wp14:sizeRelH relativeFrom="margin">
            <wp14:pctWidth>0</wp14:pctWidth>
          </wp14:sizeRelH>
          <wp14:sizeRelV relativeFrom="margin">
            <wp14:pctHeight>0</wp14:pctHeight>
          </wp14:sizeRelV>
        </wp:anchor>
      </w:drawing>
    </w:r>
    <w:r w:rsidR="00C32BB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D96D" w14:textId="77777777" w:rsidR="003B44B8" w:rsidRDefault="003B44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29F1"/>
    <w:multiLevelType w:val="hybridMultilevel"/>
    <w:tmpl w:val="8124D00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DE7D2F"/>
    <w:multiLevelType w:val="hybridMultilevel"/>
    <w:tmpl w:val="AEB87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5122F8"/>
    <w:multiLevelType w:val="hybridMultilevel"/>
    <w:tmpl w:val="BC2ED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D0741C"/>
    <w:multiLevelType w:val="hybridMultilevel"/>
    <w:tmpl w:val="519E826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114C7D"/>
    <w:multiLevelType w:val="hybridMultilevel"/>
    <w:tmpl w:val="1CF411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5993AC2"/>
    <w:multiLevelType w:val="hybridMultilevel"/>
    <w:tmpl w:val="D860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623449"/>
    <w:multiLevelType w:val="hybridMultilevel"/>
    <w:tmpl w:val="2C46D79E"/>
    <w:lvl w:ilvl="0" w:tplc="B6DEFA9E">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48813256"/>
    <w:multiLevelType w:val="hybridMultilevel"/>
    <w:tmpl w:val="7DF0F322"/>
    <w:lvl w:ilvl="0" w:tplc="FFFFFFFF">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99948A9"/>
    <w:multiLevelType w:val="hybridMultilevel"/>
    <w:tmpl w:val="60147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374D51"/>
    <w:multiLevelType w:val="multilevel"/>
    <w:tmpl w:val="8320E1F2"/>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 w15:restartNumberingAfterBreak="0">
    <w:nsid w:val="627C746C"/>
    <w:multiLevelType w:val="hybridMultilevel"/>
    <w:tmpl w:val="33E08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8862159"/>
    <w:multiLevelType w:val="hybridMultilevel"/>
    <w:tmpl w:val="287A41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AE21E09"/>
    <w:multiLevelType w:val="hybridMultilevel"/>
    <w:tmpl w:val="FA147D5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9091863"/>
    <w:multiLevelType w:val="hybridMultilevel"/>
    <w:tmpl w:val="8B10892C"/>
    <w:lvl w:ilvl="0" w:tplc="EFAE77C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AB1249F"/>
    <w:multiLevelType w:val="hybridMultilevel"/>
    <w:tmpl w:val="AA1A2162"/>
    <w:lvl w:ilvl="0" w:tplc="113C78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5"/>
  </w:num>
  <w:num w:numId="4">
    <w:abstractNumId w:val="11"/>
  </w:num>
  <w:num w:numId="5">
    <w:abstractNumId w:val="13"/>
  </w:num>
  <w:num w:numId="6">
    <w:abstractNumId w:val="0"/>
  </w:num>
  <w:num w:numId="7">
    <w:abstractNumId w:val="3"/>
  </w:num>
  <w:num w:numId="8">
    <w:abstractNumId w:val="12"/>
  </w:num>
  <w:num w:numId="9">
    <w:abstractNumId w:val="10"/>
  </w:num>
  <w:num w:numId="10">
    <w:abstractNumId w:val="4"/>
  </w:num>
  <w:num w:numId="11">
    <w:abstractNumId w:val="7"/>
  </w:num>
  <w:num w:numId="12">
    <w:abstractNumId w:val="8"/>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D9"/>
    <w:rsid w:val="0001227B"/>
    <w:rsid w:val="000423CD"/>
    <w:rsid w:val="00056C78"/>
    <w:rsid w:val="0007334D"/>
    <w:rsid w:val="000A4ACC"/>
    <w:rsid w:val="000D51F0"/>
    <w:rsid w:val="000E4D51"/>
    <w:rsid w:val="000F5DB8"/>
    <w:rsid w:val="000F5F11"/>
    <w:rsid w:val="001041D9"/>
    <w:rsid w:val="00147AB7"/>
    <w:rsid w:val="0015220F"/>
    <w:rsid w:val="00163F77"/>
    <w:rsid w:val="001E3CF3"/>
    <w:rsid w:val="00222EB1"/>
    <w:rsid w:val="00231F4E"/>
    <w:rsid w:val="0023371C"/>
    <w:rsid w:val="00286D2C"/>
    <w:rsid w:val="00293302"/>
    <w:rsid w:val="00294960"/>
    <w:rsid w:val="002A18BC"/>
    <w:rsid w:val="002A70B4"/>
    <w:rsid w:val="002B653D"/>
    <w:rsid w:val="002C1DD8"/>
    <w:rsid w:val="002E4366"/>
    <w:rsid w:val="003058C2"/>
    <w:rsid w:val="00307DD9"/>
    <w:rsid w:val="00310E17"/>
    <w:rsid w:val="00362A77"/>
    <w:rsid w:val="00367621"/>
    <w:rsid w:val="00391EA7"/>
    <w:rsid w:val="003B44B8"/>
    <w:rsid w:val="003C51D9"/>
    <w:rsid w:val="003D061E"/>
    <w:rsid w:val="003E709A"/>
    <w:rsid w:val="003F0804"/>
    <w:rsid w:val="00405910"/>
    <w:rsid w:val="00405A8A"/>
    <w:rsid w:val="00414BB0"/>
    <w:rsid w:val="00425645"/>
    <w:rsid w:val="00452519"/>
    <w:rsid w:val="00453650"/>
    <w:rsid w:val="00460225"/>
    <w:rsid w:val="00495F5C"/>
    <w:rsid w:val="004C75BF"/>
    <w:rsid w:val="004D7404"/>
    <w:rsid w:val="004F2B9B"/>
    <w:rsid w:val="004F327E"/>
    <w:rsid w:val="0050378F"/>
    <w:rsid w:val="0054721C"/>
    <w:rsid w:val="0055588F"/>
    <w:rsid w:val="005638AC"/>
    <w:rsid w:val="0057037F"/>
    <w:rsid w:val="00581647"/>
    <w:rsid w:val="005C54F6"/>
    <w:rsid w:val="005F792C"/>
    <w:rsid w:val="006053EB"/>
    <w:rsid w:val="0064651A"/>
    <w:rsid w:val="006B2E51"/>
    <w:rsid w:val="006B36FB"/>
    <w:rsid w:val="00711013"/>
    <w:rsid w:val="00727B3C"/>
    <w:rsid w:val="007504DF"/>
    <w:rsid w:val="007755DA"/>
    <w:rsid w:val="00780A9D"/>
    <w:rsid w:val="007C4FD3"/>
    <w:rsid w:val="007F1B90"/>
    <w:rsid w:val="007F43D0"/>
    <w:rsid w:val="00806121"/>
    <w:rsid w:val="00822CEA"/>
    <w:rsid w:val="00842214"/>
    <w:rsid w:val="00896DF0"/>
    <w:rsid w:val="008B1ECC"/>
    <w:rsid w:val="008F3372"/>
    <w:rsid w:val="008F550A"/>
    <w:rsid w:val="00916100"/>
    <w:rsid w:val="009178E1"/>
    <w:rsid w:val="00940A11"/>
    <w:rsid w:val="0095550F"/>
    <w:rsid w:val="009555B8"/>
    <w:rsid w:val="009768A3"/>
    <w:rsid w:val="0099348E"/>
    <w:rsid w:val="009D4860"/>
    <w:rsid w:val="00A16895"/>
    <w:rsid w:val="00A17E9C"/>
    <w:rsid w:val="00A267E8"/>
    <w:rsid w:val="00A36BFB"/>
    <w:rsid w:val="00A42FC9"/>
    <w:rsid w:val="00A47019"/>
    <w:rsid w:val="00A47A6B"/>
    <w:rsid w:val="00A91DE9"/>
    <w:rsid w:val="00AB7E35"/>
    <w:rsid w:val="00AD4BF9"/>
    <w:rsid w:val="00B12DD9"/>
    <w:rsid w:val="00B21F50"/>
    <w:rsid w:val="00B31724"/>
    <w:rsid w:val="00B624D9"/>
    <w:rsid w:val="00B65B37"/>
    <w:rsid w:val="00B74658"/>
    <w:rsid w:val="00B87C37"/>
    <w:rsid w:val="00B916C9"/>
    <w:rsid w:val="00B97AEC"/>
    <w:rsid w:val="00BB473C"/>
    <w:rsid w:val="00BC38F5"/>
    <w:rsid w:val="00BD337D"/>
    <w:rsid w:val="00BD33E5"/>
    <w:rsid w:val="00C03284"/>
    <w:rsid w:val="00C22D12"/>
    <w:rsid w:val="00C24C3D"/>
    <w:rsid w:val="00C32BB9"/>
    <w:rsid w:val="00C81136"/>
    <w:rsid w:val="00C83E81"/>
    <w:rsid w:val="00CA54CC"/>
    <w:rsid w:val="00CE7B6C"/>
    <w:rsid w:val="00CF4A1B"/>
    <w:rsid w:val="00D2732C"/>
    <w:rsid w:val="00D47B19"/>
    <w:rsid w:val="00D52488"/>
    <w:rsid w:val="00D6307D"/>
    <w:rsid w:val="00D67639"/>
    <w:rsid w:val="00E17FF8"/>
    <w:rsid w:val="00E43876"/>
    <w:rsid w:val="00E50D49"/>
    <w:rsid w:val="00E57471"/>
    <w:rsid w:val="00E717E2"/>
    <w:rsid w:val="00E91762"/>
    <w:rsid w:val="00E942E2"/>
    <w:rsid w:val="00EA6FEB"/>
    <w:rsid w:val="00EB6A50"/>
    <w:rsid w:val="00EF11D8"/>
    <w:rsid w:val="00EF7E49"/>
    <w:rsid w:val="00F00209"/>
    <w:rsid w:val="00F23204"/>
    <w:rsid w:val="00F44CF5"/>
    <w:rsid w:val="00F53A6B"/>
    <w:rsid w:val="00F56960"/>
    <w:rsid w:val="00F64835"/>
    <w:rsid w:val="00F85715"/>
    <w:rsid w:val="00F909B0"/>
    <w:rsid w:val="00F96416"/>
    <w:rsid w:val="00F971AD"/>
    <w:rsid w:val="00FE29DF"/>
    <w:rsid w:val="00FE54B9"/>
    <w:rsid w:val="00FE77B2"/>
    <w:rsid w:val="00FF16B4"/>
    <w:rsid w:val="00FF2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AC704"/>
  <w15:docId w15:val="{BCD897C2-D32C-4F71-BB70-C2EF4E47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51A"/>
    <w:pPr>
      <w:keepNext/>
      <w:keepLines/>
      <w:numPr>
        <w:numId w:val="5"/>
      </w:numPr>
      <w:spacing w:before="480" w:after="0" w:line="276" w:lineRule="auto"/>
      <w:outlineLvl w:val="0"/>
    </w:pPr>
    <w:rPr>
      <w:rFonts w:eastAsiaTheme="majorEastAsia"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0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07D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7DD9"/>
  </w:style>
  <w:style w:type="paragraph" w:styleId="Voettekst">
    <w:name w:val="footer"/>
    <w:basedOn w:val="Standaard"/>
    <w:link w:val="VoettekstChar"/>
    <w:unhideWhenUsed/>
    <w:rsid w:val="00307DD9"/>
    <w:pPr>
      <w:tabs>
        <w:tab w:val="center" w:pos="4536"/>
        <w:tab w:val="right" w:pos="9072"/>
      </w:tabs>
      <w:spacing w:after="0" w:line="240" w:lineRule="auto"/>
    </w:pPr>
  </w:style>
  <w:style w:type="character" w:customStyle="1" w:styleId="VoettekstChar">
    <w:name w:val="Voettekst Char"/>
    <w:basedOn w:val="Standaardalinea-lettertype"/>
    <w:link w:val="Voettekst"/>
    <w:rsid w:val="00307DD9"/>
  </w:style>
  <w:style w:type="character" w:customStyle="1" w:styleId="Kop1Char">
    <w:name w:val="Kop 1 Char"/>
    <w:basedOn w:val="Standaardalinea-lettertype"/>
    <w:link w:val="Kop1"/>
    <w:uiPriority w:val="9"/>
    <w:rsid w:val="0064651A"/>
    <w:rPr>
      <w:rFonts w:eastAsiaTheme="majorEastAsia" w:cstheme="majorBidi"/>
      <w:b/>
      <w:bCs/>
      <w:color w:val="2E74B5" w:themeColor="accent1" w:themeShade="BF"/>
      <w:sz w:val="28"/>
      <w:szCs w:val="28"/>
    </w:rPr>
  </w:style>
  <w:style w:type="paragraph" w:styleId="Lijstalinea">
    <w:name w:val="List Paragraph"/>
    <w:basedOn w:val="Standaard"/>
    <w:uiPriority w:val="34"/>
    <w:qFormat/>
    <w:rsid w:val="0064651A"/>
    <w:pPr>
      <w:spacing w:after="200" w:line="240" w:lineRule="auto"/>
      <w:ind w:left="720"/>
      <w:contextualSpacing/>
    </w:pPr>
  </w:style>
  <w:style w:type="paragraph" w:customStyle="1" w:styleId="Default">
    <w:name w:val="Default"/>
    <w:rsid w:val="0064651A"/>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ard"/>
    <w:link w:val="TitelChar"/>
    <w:qFormat/>
    <w:rsid w:val="0064651A"/>
    <w:pPr>
      <w:widowControl w:val="0"/>
      <w:tabs>
        <w:tab w:val="left" w:pos="737"/>
      </w:tabs>
      <w:spacing w:before="240" w:after="60" w:line="288" w:lineRule="auto"/>
      <w:jc w:val="center"/>
      <w:outlineLvl w:val="0"/>
    </w:pPr>
    <w:rPr>
      <w:rFonts w:ascii="Arial" w:eastAsia="MS Mincho" w:hAnsi="Arial" w:cs="Times New Roman"/>
      <w:b/>
      <w:kern w:val="28"/>
      <w:sz w:val="32"/>
      <w:szCs w:val="18"/>
      <w:lang w:val="en-GB"/>
    </w:rPr>
  </w:style>
  <w:style w:type="character" w:customStyle="1" w:styleId="TitelChar">
    <w:name w:val="Titel Char"/>
    <w:basedOn w:val="Standaardalinea-lettertype"/>
    <w:link w:val="Titel"/>
    <w:rsid w:val="0064651A"/>
    <w:rPr>
      <w:rFonts w:ascii="Arial" w:eastAsia="MS Mincho" w:hAnsi="Arial" w:cs="Times New Roman"/>
      <w:b/>
      <w:kern w:val="28"/>
      <w:sz w:val="32"/>
      <w:szCs w:val="18"/>
      <w:lang w:val="en-GB"/>
    </w:rPr>
  </w:style>
  <w:style w:type="paragraph" w:customStyle="1" w:styleId="TitelSmall">
    <w:name w:val="TitelSmall"/>
    <w:basedOn w:val="Titel"/>
    <w:qFormat/>
    <w:rsid w:val="0064651A"/>
    <w:pPr>
      <w:tabs>
        <w:tab w:val="clear" w:pos="737"/>
      </w:tabs>
      <w:adjustRightInd w:val="0"/>
      <w:spacing w:after="240" w:line="240" w:lineRule="atLeast"/>
      <w:outlineLvl w:val="9"/>
    </w:pPr>
    <w:rPr>
      <w:rFonts w:asciiTheme="minorHAnsi" w:eastAsiaTheme="minorEastAsia" w:hAnsiTheme="minorHAnsi"/>
      <w:kern w:val="0"/>
      <w:sz w:val="24"/>
      <w:szCs w:val="24"/>
      <w:lang w:val="nl-NL" w:eastAsia="nl-NL"/>
    </w:rPr>
  </w:style>
  <w:style w:type="paragraph" w:styleId="Kopvaninhoudsopgave">
    <w:name w:val="TOC Heading"/>
    <w:basedOn w:val="Kop1"/>
    <w:next w:val="Standaard"/>
    <w:uiPriority w:val="39"/>
    <w:unhideWhenUsed/>
    <w:qFormat/>
    <w:rsid w:val="0064651A"/>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64651A"/>
    <w:pPr>
      <w:spacing w:after="100" w:line="240" w:lineRule="auto"/>
    </w:pPr>
  </w:style>
  <w:style w:type="character" w:styleId="Hyperlink">
    <w:name w:val="Hyperlink"/>
    <w:basedOn w:val="Standaardalinea-lettertype"/>
    <w:uiPriority w:val="99"/>
    <w:unhideWhenUsed/>
    <w:rsid w:val="0064651A"/>
    <w:rPr>
      <w:color w:val="0563C1" w:themeColor="hyperlink"/>
      <w:u w:val="single"/>
    </w:rPr>
  </w:style>
  <w:style w:type="paragraph" w:styleId="Plattetekst">
    <w:name w:val="Body Text"/>
    <w:basedOn w:val="Standaard"/>
    <w:link w:val="PlattetekstChar"/>
    <w:uiPriority w:val="99"/>
    <w:unhideWhenUsed/>
    <w:rsid w:val="0064651A"/>
    <w:pPr>
      <w:spacing w:after="280" w:line="280" w:lineRule="atLeast"/>
      <w:jc w:val="both"/>
    </w:pPr>
    <w:rPr>
      <w:rFonts w:ascii="Schiphol Frutiger" w:hAnsi="Schiphol Frutiger" w:cs="Calibri"/>
      <w:sz w:val="18"/>
      <w:szCs w:val="18"/>
    </w:rPr>
  </w:style>
  <w:style w:type="character" w:customStyle="1" w:styleId="PlattetekstChar">
    <w:name w:val="Platte tekst Char"/>
    <w:basedOn w:val="Standaardalinea-lettertype"/>
    <w:link w:val="Plattetekst"/>
    <w:uiPriority w:val="99"/>
    <w:rsid w:val="0064651A"/>
    <w:rPr>
      <w:rFonts w:ascii="Schiphol Frutiger" w:hAnsi="Schiphol Frutiger" w:cs="Calibri"/>
      <w:sz w:val="18"/>
      <w:szCs w:val="18"/>
    </w:rPr>
  </w:style>
  <w:style w:type="paragraph" w:styleId="Ballontekst">
    <w:name w:val="Balloon Text"/>
    <w:basedOn w:val="Standaard"/>
    <w:link w:val="BallontekstChar"/>
    <w:uiPriority w:val="99"/>
    <w:semiHidden/>
    <w:unhideWhenUsed/>
    <w:rsid w:val="006465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651A"/>
    <w:rPr>
      <w:rFonts w:ascii="Tahoma" w:hAnsi="Tahoma" w:cs="Tahoma"/>
      <w:sz w:val="16"/>
      <w:szCs w:val="16"/>
    </w:rPr>
  </w:style>
  <w:style w:type="character" w:styleId="Verwijzingopmerking">
    <w:name w:val="annotation reference"/>
    <w:basedOn w:val="Standaardalinea-lettertype"/>
    <w:uiPriority w:val="99"/>
    <w:semiHidden/>
    <w:unhideWhenUsed/>
    <w:rsid w:val="00C32BB9"/>
    <w:rPr>
      <w:sz w:val="16"/>
      <w:szCs w:val="16"/>
    </w:rPr>
  </w:style>
  <w:style w:type="paragraph" w:styleId="Tekstopmerking">
    <w:name w:val="annotation text"/>
    <w:basedOn w:val="Standaard"/>
    <w:link w:val="TekstopmerkingChar"/>
    <w:uiPriority w:val="99"/>
    <w:semiHidden/>
    <w:unhideWhenUsed/>
    <w:rsid w:val="00C32B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2BB9"/>
    <w:rPr>
      <w:sz w:val="20"/>
      <w:szCs w:val="20"/>
    </w:rPr>
  </w:style>
  <w:style w:type="paragraph" w:styleId="Onderwerpvanopmerking">
    <w:name w:val="annotation subject"/>
    <w:basedOn w:val="Tekstopmerking"/>
    <w:next w:val="Tekstopmerking"/>
    <w:link w:val="OnderwerpvanopmerkingChar"/>
    <w:uiPriority w:val="99"/>
    <w:semiHidden/>
    <w:unhideWhenUsed/>
    <w:rsid w:val="00C32BB9"/>
    <w:rPr>
      <w:b/>
      <w:bCs/>
    </w:rPr>
  </w:style>
  <w:style w:type="character" w:customStyle="1" w:styleId="OnderwerpvanopmerkingChar">
    <w:name w:val="Onderwerp van opmerking Char"/>
    <w:basedOn w:val="TekstopmerkingChar"/>
    <w:link w:val="Onderwerpvanopmerking"/>
    <w:uiPriority w:val="99"/>
    <w:semiHidden/>
    <w:rsid w:val="00C32BB9"/>
    <w:rPr>
      <w:b/>
      <w:bCs/>
      <w:sz w:val="20"/>
      <w:szCs w:val="20"/>
    </w:rPr>
  </w:style>
  <w:style w:type="paragraph" w:customStyle="1" w:styleId="BodyTextLeftAlign">
    <w:name w:val="BodyTextLeftAlign"/>
    <w:basedOn w:val="Standaard"/>
    <w:qFormat/>
    <w:rsid w:val="00452519"/>
    <w:pPr>
      <w:widowControl w:val="0"/>
      <w:adjustRightInd w:val="0"/>
      <w:spacing w:after="0" w:line="240" w:lineRule="atLeast"/>
      <w:contextualSpacing/>
    </w:pPr>
    <w:rPr>
      <w:rFonts w:eastAsiaTheme="minorEastAsia" w:cs="Times New Roman"/>
      <w:lang w:eastAsia="nl-NL"/>
    </w:rPr>
  </w:style>
  <w:style w:type="paragraph" w:customStyle="1" w:styleId="BodyText">
    <w:name w:val="BodyText"/>
    <w:basedOn w:val="Standaard"/>
    <w:qFormat/>
    <w:rsid w:val="00452519"/>
    <w:pPr>
      <w:widowControl w:val="0"/>
      <w:adjustRightInd w:val="0"/>
      <w:spacing w:after="100" w:line="240" w:lineRule="atLeast"/>
      <w:contextualSpacing/>
      <w:jc w:val="both"/>
    </w:pPr>
    <w:rPr>
      <w:rFonts w:eastAsiaTheme="minorEastAsia"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160679">
      <w:bodyDiv w:val="1"/>
      <w:marLeft w:val="0"/>
      <w:marRight w:val="0"/>
      <w:marTop w:val="0"/>
      <w:marBottom w:val="0"/>
      <w:divBdr>
        <w:top w:val="none" w:sz="0" w:space="0" w:color="auto"/>
        <w:left w:val="none" w:sz="0" w:space="0" w:color="auto"/>
        <w:bottom w:val="none" w:sz="0" w:space="0" w:color="auto"/>
        <w:right w:val="none" w:sz="0" w:space="0" w:color="auto"/>
      </w:divBdr>
    </w:div>
    <w:div w:id="1009719560">
      <w:bodyDiv w:val="1"/>
      <w:marLeft w:val="0"/>
      <w:marRight w:val="0"/>
      <w:marTop w:val="0"/>
      <w:marBottom w:val="0"/>
      <w:divBdr>
        <w:top w:val="none" w:sz="0" w:space="0" w:color="auto"/>
        <w:left w:val="none" w:sz="0" w:space="0" w:color="auto"/>
        <w:bottom w:val="none" w:sz="0" w:space="0" w:color="auto"/>
        <w:right w:val="none" w:sz="0" w:space="0" w:color="auto"/>
      </w:divBdr>
    </w:div>
    <w:div w:id="1788307526">
      <w:bodyDiv w:val="1"/>
      <w:marLeft w:val="0"/>
      <w:marRight w:val="0"/>
      <w:marTop w:val="0"/>
      <w:marBottom w:val="0"/>
      <w:divBdr>
        <w:top w:val="none" w:sz="0" w:space="0" w:color="auto"/>
        <w:left w:val="none" w:sz="0" w:space="0" w:color="auto"/>
        <w:bottom w:val="none" w:sz="0" w:space="0" w:color="auto"/>
        <w:right w:val="none" w:sz="0" w:space="0" w:color="auto"/>
      </w:divBdr>
    </w:div>
    <w:div w:id="20732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2AB1-F822-4CDC-BC88-8213D27E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Stichting Waternet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 Jonker</dc:creator>
  <cp:lastModifiedBy>Pim Jonker</cp:lastModifiedBy>
  <cp:revision>4</cp:revision>
  <cp:lastPrinted>2017-10-13T12:28:00Z</cp:lastPrinted>
  <dcterms:created xsi:type="dcterms:W3CDTF">2019-04-18T15:53:00Z</dcterms:created>
  <dcterms:modified xsi:type="dcterms:W3CDTF">2019-04-19T11:20:00Z</dcterms:modified>
</cp:coreProperties>
</file>