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A6814" w14:textId="77777777" w:rsidR="0064651A" w:rsidRPr="003F0804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bookmarkStart w:id="0" w:name="_GoBack"/>
      <w:bookmarkEnd w:id="0"/>
    </w:p>
    <w:p w14:paraId="5C6780CF" w14:textId="77777777" w:rsidR="0064651A" w:rsidRPr="003F0804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7BB770D5" w14:textId="757D9B85" w:rsidR="003F0804" w:rsidRPr="003F0804" w:rsidRDefault="002E18C3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Invulb</w:t>
      </w:r>
      <w:r w:rsidR="003F0804" w:rsidRPr="003F0804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ijlage 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2</w:t>
      </w:r>
      <w:r w:rsidR="003F0804" w:rsidRPr="003F0804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– 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Model </w:t>
      </w:r>
      <w:r w:rsidR="00DF330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H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oldingverklaring</w:t>
      </w:r>
    </w:p>
    <w:p w14:paraId="76BBB332" w14:textId="77777777" w:rsidR="0064651A" w:rsidRPr="003F0804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9D671BD" w14:textId="77777777" w:rsidR="0064651A" w:rsidRPr="003F0804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3F0804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  <w:r w:rsidRPr="003F0804">
        <w:rPr>
          <w:rFonts w:ascii="Open Sans" w:eastAsia="Calibri" w:hAnsi="Open Sans" w:cs="Open Sans"/>
          <w:color w:val="000000" w:themeColor="text1"/>
          <w:sz w:val="28"/>
          <w:szCs w:val="28"/>
        </w:rPr>
        <w:t>behorend bij</w:t>
      </w:r>
      <w:r w:rsidR="00D6307D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3F0804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</w:p>
    <w:p w14:paraId="686E3434" w14:textId="77777777" w:rsidR="00E50352" w:rsidRDefault="00E50352" w:rsidP="00E50352">
      <w:pPr>
        <w:widowControl w:val="0"/>
        <w:tabs>
          <w:tab w:val="left" w:pos="737"/>
        </w:tabs>
        <w:spacing w:before="240" w:after="60" w:line="288" w:lineRule="auto"/>
        <w:jc w:val="center"/>
        <w:outlineLvl w:val="0"/>
        <w:rPr>
          <w:rFonts w:ascii="Open Sans" w:eastAsia="Times New Roman" w:hAnsi="Open Sans" w:cs="Open Sans"/>
          <w:b/>
          <w:kern w:val="28"/>
          <w:sz w:val="36"/>
          <w:szCs w:val="18"/>
        </w:rPr>
      </w:pPr>
      <w:r>
        <w:rPr>
          <w:rFonts w:ascii="Open Sans" w:eastAsia="Times New Roman" w:hAnsi="Open Sans" w:cs="Open Sans"/>
          <w:b/>
          <w:kern w:val="28"/>
          <w:sz w:val="36"/>
          <w:szCs w:val="18"/>
        </w:rPr>
        <w:t>Selectieleidraad</w:t>
      </w:r>
    </w:p>
    <w:p w14:paraId="66D5A906" w14:textId="2C9C9919" w:rsidR="00E50352" w:rsidRDefault="00895FEF" w:rsidP="00E50352">
      <w:pPr>
        <w:widowControl w:val="0"/>
        <w:tabs>
          <w:tab w:val="left" w:pos="737"/>
        </w:tabs>
        <w:spacing w:before="240" w:after="60" w:line="288" w:lineRule="auto"/>
        <w:jc w:val="center"/>
        <w:outlineLvl w:val="0"/>
        <w:rPr>
          <w:rFonts w:ascii="Open Sans" w:eastAsia="Times New Roman" w:hAnsi="Open Sans" w:cs="Open Sans"/>
          <w:kern w:val="28"/>
        </w:rPr>
      </w:pPr>
      <w:bookmarkStart w:id="1" w:name="_Toc436134293"/>
      <w:bookmarkStart w:id="2" w:name="_Toc435709488"/>
      <w:r>
        <w:rPr>
          <w:rFonts w:ascii="Open Sans" w:eastAsia="Times New Roman" w:hAnsi="Open Sans" w:cs="Open Sans"/>
          <w:kern w:val="28"/>
        </w:rPr>
        <w:t>ten behoeve van de Niet-</w:t>
      </w:r>
      <w:r w:rsidR="00E50352">
        <w:rPr>
          <w:rFonts w:ascii="Open Sans" w:eastAsia="Times New Roman" w:hAnsi="Open Sans" w:cs="Open Sans"/>
          <w:kern w:val="28"/>
        </w:rPr>
        <w:t>Openbare aanbesteding voor</w:t>
      </w:r>
      <w:bookmarkEnd w:id="1"/>
      <w:bookmarkEnd w:id="2"/>
    </w:p>
    <w:p w14:paraId="2DC227DE" w14:textId="77777777" w:rsidR="00E50352" w:rsidRDefault="00E50352" w:rsidP="00E50352">
      <w:pPr>
        <w:pStyle w:val="BodyTextLeftAlign"/>
        <w:rPr>
          <w:rFonts w:eastAsia="Times New Roman"/>
        </w:rPr>
      </w:pPr>
    </w:p>
    <w:p w14:paraId="0C803D94" w14:textId="77777777" w:rsidR="00E50352" w:rsidRDefault="00E50352" w:rsidP="00E50352">
      <w:pPr>
        <w:pStyle w:val="BodyTextLeftAlign"/>
        <w:rPr>
          <w:rFonts w:eastAsia="Times New Roman"/>
        </w:rPr>
      </w:pPr>
    </w:p>
    <w:p w14:paraId="2EC706A5" w14:textId="77777777" w:rsidR="00E50352" w:rsidRDefault="00E50352" w:rsidP="00E50352">
      <w:pPr>
        <w:widowControl w:val="0"/>
        <w:tabs>
          <w:tab w:val="left" w:pos="737"/>
        </w:tabs>
        <w:spacing w:before="240" w:after="60" w:line="288" w:lineRule="auto"/>
        <w:jc w:val="center"/>
        <w:outlineLvl w:val="0"/>
        <w:rPr>
          <w:rFonts w:ascii="Open Sans" w:eastAsia="Times New Roman" w:hAnsi="Open Sans" w:cs="Open Sans"/>
          <w:b/>
          <w:kern w:val="28"/>
          <w:sz w:val="32"/>
          <w:szCs w:val="18"/>
        </w:rPr>
      </w:pPr>
      <w:r>
        <w:rPr>
          <w:rFonts w:ascii="Open Sans" w:eastAsia="Times New Roman" w:hAnsi="Open Sans" w:cs="Open Sans"/>
          <w:b/>
          <w:kern w:val="28"/>
          <w:sz w:val="32"/>
          <w:szCs w:val="18"/>
        </w:rPr>
        <w:t xml:space="preserve">Invordering </w:t>
      </w:r>
    </w:p>
    <w:p w14:paraId="2456C468" w14:textId="77777777" w:rsidR="00E50352" w:rsidRDefault="00E50352" w:rsidP="00E50352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 xml:space="preserve">Het betekenen van Hernieuwde bevelen </w:t>
      </w:r>
    </w:p>
    <w:p w14:paraId="2FB982CE" w14:textId="77777777" w:rsidR="00E50352" w:rsidRDefault="00E50352" w:rsidP="00E50352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Met toepassing van Best Value Procurement</w:t>
      </w:r>
    </w:p>
    <w:p w14:paraId="7ADBD513" w14:textId="77777777" w:rsidR="00E50352" w:rsidRDefault="00E50352" w:rsidP="00E50352">
      <w:pPr>
        <w:pStyle w:val="BodyText"/>
        <w:rPr>
          <w:rFonts w:eastAsia="Times New Roman"/>
        </w:rPr>
      </w:pPr>
    </w:p>
    <w:p w14:paraId="5E8A3B9A" w14:textId="77777777" w:rsidR="00E50352" w:rsidRDefault="00E50352" w:rsidP="00E50352">
      <w:pPr>
        <w:pStyle w:val="BodyText"/>
        <w:rPr>
          <w:rFonts w:eastAsia="Times New Roman"/>
        </w:rPr>
      </w:pPr>
    </w:p>
    <w:p w14:paraId="19F31B21" w14:textId="77777777" w:rsidR="00895FEF" w:rsidRPr="00FC1ACE" w:rsidRDefault="00895FEF" w:rsidP="00895FEF">
      <w:pPr>
        <w:widowControl w:val="0"/>
        <w:adjustRightInd w:val="0"/>
        <w:spacing w:before="240" w:after="240" w:line="240" w:lineRule="atLeast"/>
        <w:jc w:val="center"/>
        <w:rPr>
          <w:rFonts w:ascii="Open Sans" w:hAnsi="Open Sans" w:cs="Open Sans"/>
        </w:rPr>
      </w:pPr>
      <w:bookmarkStart w:id="3" w:name="_Toc435709490"/>
      <w:bookmarkStart w:id="4" w:name="_Toc436134295"/>
      <w:r w:rsidRPr="00FC1ACE">
        <w:rPr>
          <w:rFonts w:ascii="Open Sans" w:eastAsiaTheme="minorEastAsia" w:hAnsi="Open Sans" w:cs="Open Sans"/>
          <w:b/>
          <w:sz w:val="24"/>
          <w:szCs w:val="24"/>
          <w:lang w:eastAsia="nl-NL"/>
        </w:rPr>
        <w:t xml:space="preserve">Volgens </w:t>
      </w:r>
      <w:bookmarkEnd w:id="3"/>
      <w:bookmarkEnd w:id="4"/>
      <w:r>
        <w:rPr>
          <w:rFonts w:ascii="Open Sans" w:eastAsiaTheme="minorEastAsia" w:hAnsi="Open Sans" w:cs="Open Sans"/>
          <w:b/>
          <w:sz w:val="24"/>
          <w:szCs w:val="24"/>
          <w:lang w:eastAsia="nl-NL"/>
        </w:rPr>
        <w:t xml:space="preserve">de </w:t>
      </w:r>
      <w:r w:rsidRPr="00FC1ACE">
        <w:rPr>
          <w:rFonts w:ascii="Open Sans" w:eastAsiaTheme="minorEastAsia" w:hAnsi="Open Sans" w:cs="Open Sans"/>
          <w:b/>
          <w:sz w:val="24"/>
          <w:szCs w:val="24"/>
          <w:lang w:eastAsia="nl-NL"/>
        </w:rPr>
        <w:t>Aanbeste</w:t>
      </w:r>
      <w:r>
        <w:rPr>
          <w:rFonts w:ascii="Open Sans" w:eastAsiaTheme="minorEastAsia" w:hAnsi="Open Sans" w:cs="Open Sans"/>
          <w:b/>
          <w:sz w:val="24"/>
          <w:szCs w:val="24"/>
          <w:lang w:eastAsia="nl-NL"/>
        </w:rPr>
        <w:t>dingswet 2012, versie juli 2016</w:t>
      </w:r>
    </w:p>
    <w:p w14:paraId="04C3243A" w14:textId="77777777" w:rsidR="00E50352" w:rsidRDefault="00E50352" w:rsidP="00E50352">
      <w:pPr>
        <w:rPr>
          <w:rFonts w:ascii="Open Sans" w:hAnsi="Open Sans" w:cs="Open Sans"/>
        </w:rPr>
      </w:pPr>
    </w:p>
    <w:p w14:paraId="5B63A48E" w14:textId="77777777" w:rsidR="0064651A" w:rsidRPr="003F0804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3F0804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3F0804" w:rsidRDefault="0064651A" w:rsidP="0064651A">
      <w:pPr>
        <w:rPr>
          <w:rFonts w:ascii="Open Sans" w:hAnsi="Open Sans" w:cs="Open Sans"/>
        </w:rPr>
      </w:pPr>
    </w:p>
    <w:p w14:paraId="0B6C82F1" w14:textId="77777777" w:rsidR="0064651A" w:rsidRPr="003F0804" w:rsidRDefault="0064651A" w:rsidP="0064651A">
      <w:pPr>
        <w:rPr>
          <w:rFonts w:ascii="Open Sans" w:hAnsi="Open Sans" w:cs="Open Sans"/>
        </w:rPr>
      </w:pPr>
    </w:p>
    <w:p w14:paraId="5CE8166A" w14:textId="77777777" w:rsidR="0064651A" w:rsidRPr="003F0804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4EB0C98F" w14:textId="77777777" w:rsidR="0064651A" w:rsidRPr="003F0804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6F313FC0" w14:textId="77777777" w:rsidR="0064651A" w:rsidRPr="003F0804" w:rsidRDefault="0064651A" w:rsidP="0064651A">
      <w:pPr>
        <w:jc w:val="both"/>
        <w:rPr>
          <w:rFonts w:ascii="Open Sans" w:hAnsi="Open Sans" w:cs="Open Sans"/>
          <w:b/>
          <w:sz w:val="32"/>
          <w:szCs w:val="32"/>
        </w:rPr>
      </w:pPr>
    </w:p>
    <w:p w14:paraId="07AFAD66" w14:textId="3FC5013E" w:rsidR="00DF3300" w:rsidRPr="000C447D" w:rsidRDefault="000C447D" w:rsidP="000C447D">
      <w:pPr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br w:type="page"/>
      </w:r>
      <w:r w:rsidR="00DF3300">
        <w:rPr>
          <w:b/>
          <w:sz w:val="24"/>
        </w:rPr>
        <w:lastRenderedPageBreak/>
        <w:t xml:space="preserve">Verklaring aansprakelijkheid moederholding </w:t>
      </w:r>
    </w:p>
    <w:p w14:paraId="799BD215" w14:textId="77777777" w:rsidR="00DF3300" w:rsidRDefault="00DF3300" w:rsidP="00DF3300">
      <w:pPr>
        <w:spacing w:after="41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69D75A06" w14:textId="77777777" w:rsidR="00DF3300" w:rsidRDefault="00DF3300" w:rsidP="00DF3300">
      <w:pPr>
        <w:spacing w:after="0"/>
      </w:pPr>
    </w:p>
    <w:p w14:paraId="05A595B0" w14:textId="77777777" w:rsidR="00DF3300" w:rsidRDefault="00DF3300" w:rsidP="00DF3300">
      <w:pPr>
        <w:spacing w:after="26"/>
      </w:pPr>
      <w:r>
        <w:tab/>
        <w:t xml:space="preserve"> </w:t>
      </w:r>
    </w:p>
    <w:p w14:paraId="3C6C3DEE" w14:textId="6EC42996" w:rsidR="00DF3300" w:rsidRPr="00DF3300" w:rsidRDefault="00DF3300" w:rsidP="00DF3300">
      <w:pPr>
        <w:tabs>
          <w:tab w:val="center" w:pos="4270"/>
        </w:tabs>
        <w:spacing w:after="32"/>
      </w:pPr>
      <w:r w:rsidRPr="00DF3300">
        <w:t xml:space="preserve">Hierbij verklaart: </w:t>
      </w:r>
      <w:r w:rsidRPr="00DF3300">
        <w:tab/>
        <w:t xml:space="preserve"> </w:t>
      </w:r>
    </w:p>
    <w:p w14:paraId="1F90A7C2" w14:textId="77777777" w:rsidR="00DF3300" w:rsidRDefault="00DF3300" w:rsidP="00DF3300">
      <w:r>
        <w:t xml:space="preserve"> </w:t>
      </w:r>
      <w:r>
        <w:tab/>
        <w:t xml:space="preserve"> </w:t>
      </w:r>
    </w:p>
    <w:tbl>
      <w:tblPr>
        <w:tblpPr w:vertAnchor="text" w:tblpX="4253" w:tblpY="-50"/>
        <w:tblOverlap w:val="never"/>
        <w:tblW w:w="5773" w:type="dxa"/>
        <w:tblCellMar>
          <w:top w:w="50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5773"/>
      </w:tblGrid>
      <w:tr w:rsidR="00DF3300" w14:paraId="5B76DB6C" w14:textId="77777777" w:rsidTr="003F01FB">
        <w:trPr>
          <w:trHeight w:val="278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7E38" w14:textId="77777777" w:rsidR="00DF3300" w:rsidRDefault="00DF3300" w:rsidP="003F01FB">
            <w:pPr>
              <w:spacing w:after="0"/>
            </w:pPr>
          </w:p>
        </w:tc>
      </w:tr>
      <w:tr w:rsidR="00DF3300" w14:paraId="38CD8442" w14:textId="77777777" w:rsidTr="003F01FB">
        <w:trPr>
          <w:trHeight w:val="281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9719" w14:textId="77777777" w:rsidR="00DF3300" w:rsidRDefault="00DF3300" w:rsidP="003F01FB">
            <w:pPr>
              <w:spacing w:after="0"/>
            </w:pPr>
          </w:p>
        </w:tc>
      </w:tr>
      <w:tr w:rsidR="00DF3300" w14:paraId="1EC6D935" w14:textId="77777777" w:rsidTr="003F01FB">
        <w:trPr>
          <w:trHeight w:val="281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79A4A" w14:textId="77777777" w:rsidR="00DF3300" w:rsidRDefault="00DF3300" w:rsidP="003F01FB">
            <w:pPr>
              <w:spacing w:after="0"/>
            </w:pPr>
          </w:p>
        </w:tc>
      </w:tr>
      <w:tr w:rsidR="00DF3300" w14:paraId="65779D03" w14:textId="77777777" w:rsidTr="003F01FB">
        <w:trPr>
          <w:trHeight w:val="279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954E" w14:textId="77777777" w:rsidR="00DF3300" w:rsidRDefault="00DF3300" w:rsidP="003F01FB">
            <w:pPr>
              <w:spacing w:after="0"/>
            </w:pPr>
          </w:p>
        </w:tc>
      </w:tr>
    </w:tbl>
    <w:p w14:paraId="38CF6776" w14:textId="77777777" w:rsidR="00DF3300" w:rsidRDefault="00DF3300" w:rsidP="00DF3300">
      <w:pPr>
        <w:ind w:left="-5"/>
      </w:pPr>
      <w:r>
        <w:t xml:space="preserve">Organisatie moedermaatschappij </w:t>
      </w:r>
    </w:p>
    <w:p w14:paraId="07C0FEE0" w14:textId="77777777" w:rsidR="00DF3300" w:rsidRDefault="00DF3300" w:rsidP="00DF3300">
      <w:pPr>
        <w:ind w:left="-5"/>
      </w:pPr>
      <w:r>
        <w:t xml:space="preserve">Adres moedermaatschappij </w:t>
      </w:r>
    </w:p>
    <w:p w14:paraId="11FE8529" w14:textId="77777777" w:rsidR="00DF3300" w:rsidRDefault="00DF3300" w:rsidP="00DF3300">
      <w:pPr>
        <w:ind w:left="-5"/>
      </w:pPr>
      <w:r>
        <w:t xml:space="preserve">Ondertekende </w:t>
      </w:r>
    </w:p>
    <w:p w14:paraId="6C4728B2" w14:textId="77777777" w:rsidR="00DF3300" w:rsidRDefault="00DF3300" w:rsidP="00DF3300">
      <w:pPr>
        <w:ind w:left="-5"/>
      </w:pPr>
      <w:r>
        <w:t xml:space="preserve">Functie </w:t>
      </w:r>
    </w:p>
    <w:p w14:paraId="00F1145A" w14:textId="77777777" w:rsidR="00DF3300" w:rsidRDefault="00DF3300" w:rsidP="00DF3300">
      <w:pPr>
        <w:spacing w:after="4"/>
      </w:pPr>
      <w:r>
        <w:t xml:space="preserve"> </w:t>
      </w:r>
      <w:r>
        <w:tab/>
        <w:t xml:space="preserve"> </w:t>
      </w:r>
    </w:p>
    <w:p w14:paraId="3BA67286" w14:textId="77777777" w:rsidR="00DF3300" w:rsidRDefault="00DF3300" w:rsidP="00DF3300">
      <w:pPr>
        <w:spacing w:after="24"/>
      </w:pPr>
      <w:r>
        <w:t xml:space="preserve"> </w:t>
      </w:r>
    </w:p>
    <w:p w14:paraId="7B845080" w14:textId="66E55433" w:rsidR="00DF3300" w:rsidRDefault="00DF3300" w:rsidP="00DF3300">
      <w:pPr>
        <w:ind w:left="-5"/>
      </w:pPr>
      <w:r>
        <w:t>Onherr</w:t>
      </w:r>
      <w:r w:rsidR="00861C60">
        <w:t xml:space="preserve">oepelijk dat zij zich jegens </w:t>
      </w:r>
      <w:r>
        <w:t xml:space="preserve">Opdrachtgever </w:t>
      </w:r>
      <w:r w:rsidR="00861C60">
        <w:t xml:space="preserve">(de RBG) </w:t>
      </w:r>
      <w:r>
        <w:t xml:space="preserve">hoofdelijk aansprakelijk stelt voor de nakoming van alle verplichtingen, van welke aard ook, die voor: </w:t>
      </w:r>
    </w:p>
    <w:p w14:paraId="1E11314B" w14:textId="77777777" w:rsidR="00DF3300" w:rsidRDefault="00DF3300" w:rsidP="00DF3300">
      <w:pPr>
        <w:spacing w:after="64"/>
      </w:pPr>
      <w:r>
        <w:t xml:space="preserve"> </w:t>
      </w:r>
      <w:r>
        <w:tab/>
        <w:t xml:space="preserve"> </w:t>
      </w:r>
    </w:p>
    <w:tbl>
      <w:tblPr>
        <w:tblpPr w:vertAnchor="text" w:tblpX="4253" w:tblpY="-50"/>
        <w:tblOverlap w:val="never"/>
        <w:tblW w:w="5773" w:type="dxa"/>
        <w:tblCellMar>
          <w:top w:w="50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5773"/>
      </w:tblGrid>
      <w:tr w:rsidR="00DF3300" w14:paraId="5DB9A1C6" w14:textId="77777777" w:rsidTr="003F01FB">
        <w:trPr>
          <w:trHeight w:val="278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C837" w14:textId="77777777" w:rsidR="00DF3300" w:rsidRDefault="00DF3300" w:rsidP="003F01FB">
            <w:pPr>
              <w:spacing w:after="0"/>
            </w:pPr>
          </w:p>
        </w:tc>
      </w:tr>
      <w:tr w:rsidR="00DF3300" w14:paraId="0AAC549B" w14:textId="77777777" w:rsidTr="003F01FB">
        <w:trPr>
          <w:trHeight w:val="281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00D2" w14:textId="77777777" w:rsidR="00DF3300" w:rsidRDefault="00DF3300" w:rsidP="003F01FB">
            <w:pPr>
              <w:spacing w:after="0"/>
            </w:pPr>
          </w:p>
        </w:tc>
      </w:tr>
      <w:tr w:rsidR="00DF3300" w14:paraId="12760C2E" w14:textId="77777777" w:rsidTr="003F01FB">
        <w:trPr>
          <w:trHeight w:val="281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6965" w14:textId="77777777" w:rsidR="00DF3300" w:rsidRDefault="00DF3300" w:rsidP="003F01FB">
            <w:pPr>
              <w:spacing w:after="0"/>
            </w:pPr>
          </w:p>
        </w:tc>
      </w:tr>
    </w:tbl>
    <w:p w14:paraId="55BDF4EF" w14:textId="71FF57E0" w:rsidR="00DF3300" w:rsidRDefault="00861C60" w:rsidP="00861C60">
      <w:pPr>
        <w:spacing w:after="0" w:line="360" w:lineRule="auto"/>
        <w:ind w:left="-6"/>
        <w:contextualSpacing/>
      </w:pPr>
      <w:r>
        <w:t>Organisatie Aanmelder</w:t>
      </w:r>
      <w:r w:rsidR="00DF3300">
        <w:t xml:space="preserve"> </w:t>
      </w:r>
    </w:p>
    <w:p w14:paraId="736A65D0" w14:textId="6693658E" w:rsidR="00DF3300" w:rsidRDefault="00DF3300" w:rsidP="00861C60">
      <w:pPr>
        <w:spacing w:after="0" w:line="360" w:lineRule="auto"/>
        <w:ind w:left="-6"/>
        <w:contextualSpacing/>
      </w:pPr>
      <w:r>
        <w:t xml:space="preserve">Adres </w:t>
      </w:r>
      <w:r w:rsidR="00861C60">
        <w:t>Aanmelder</w:t>
      </w:r>
    </w:p>
    <w:p w14:paraId="53D0D978" w14:textId="77777777" w:rsidR="00DF3300" w:rsidRDefault="00DF3300" w:rsidP="00861C60">
      <w:pPr>
        <w:spacing w:after="0" w:line="360" w:lineRule="auto"/>
        <w:ind w:left="-6"/>
        <w:contextualSpacing/>
      </w:pPr>
      <w:r>
        <w:t xml:space="preserve">Postcode en plaats </w:t>
      </w:r>
    </w:p>
    <w:p w14:paraId="0E33A2A5" w14:textId="77777777" w:rsidR="00DF3300" w:rsidRDefault="00DF3300" w:rsidP="00DF3300">
      <w:pPr>
        <w:spacing w:after="30"/>
      </w:pPr>
      <w:r>
        <w:t xml:space="preserve"> </w:t>
      </w:r>
      <w:r>
        <w:tab/>
        <w:t xml:space="preserve"> </w:t>
      </w:r>
    </w:p>
    <w:p w14:paraId="6DF34372" w14:textId="77777777" w:rsidR="00DF3300" w:rsidRDefault="00DF3300" w:rsidP="00DF3300">
      <w:pPr>
        <w:spacing w:after="165"/>
        <w:ind w:left="-5"/>
      </w:pPr>
    </w:p>
    <w:p w14:paraId="286F4C66" w14:textId="29DD3492" w:rsidR="00DF3300" w:rsidRDefault="00DF3300" w:rsidP="00DF3300">
      <w:pPr>
        <w:spacing w:after="165"/>
        <w:ind w:left="-5"/>
      </w:pPr>
      <w:r>
        <w:t xml:space="preserve">voortvloeien uit de uitvoering van de </w:t>
      </w:r>
      <w:r w:rsidR="001917CA">
        <w:t>O</w:t>
      </w:r>
      <w:r>
        <w:t xml:space="preserve">pdracht </w:t>
      </w:r>
      <w:r w:rsidR="00DD17AC">
        <w:t>“</w:t>
      </w:r>
      <w:r w:rsidR="00CC3B9E">
        <w:t>Invordering – Het betekenen van Hernieuwde Bevelen</w:t>
      </w:r>
      <w:r w:rsidR="00DD17AC">
        <w:t>”</w:t>
      </w:r>
      <w:r>
        <w:t xml:space="preserve"> zoals bedoeld in de </w:t>
      </w:r>
      <w:r w:rsidR="00CC3B9E">
        <w:t>Selectieleidraad en het A</w:t>
      </w:r>
      <w:r>
        <w:t>anbestedingsdocument door:</w:t>
      </w:r>
      <w:r w:rsidR="005457A5">
        <w:t xml:space="preserve"> </w:t>
      </w:r>
    </w:p>
    <w:p w14:paraId="50D2B2C1" w14:textId="77777777" w:rsidR="00DF3300" w:rsidRDefault="00DF3300" w:rsidP="00DF3300">
      <w:pPr>
        <w:spacing w:after="30"/>
      </w:pPr>
      <w:r>
        <w:t xml:space="preserve"> </w:t>
      </w:r>
      <w:r>
        <w:tab/>
        <w:t xml:space="preserve"> </w:t>
      </w:r>
    </w:p>
    <w:p w14:paraId="3E207DD1" w14:textId="77777777" w:rsidR="00DF3300" w:rsidRDefault="00DF3300" w:rsidP="00DF3300">
      <w:pPr>
        <w:spacing w:after="28"/>
      </w:pPr>
      <w:r>
        <w:t xml:space="preserve"> </w:t>
      </w:r>
      <w:r>
        <w:tab/>
        <w:t xml:space="preserve"> </w:t>
      </w:r>
    </w:p>
    <w:p w14:paraId="7F877D62" w14:textId="77777777" w:rsidR="00DF3300" w:rsidRDefault="00DF3300" w:rsidP="00DF3300">
      <w:pPr>
        <w:spacing w:after="54"/>
      </w:pPr>
      <w:r>
        <w:t xml:space="preserve"> </w:t>
      </w:r>
      <w:r>
        <w:tab/>
        <w:t xml:space="preserve"> </w:t>
      </w:r>
    </w:p>
    <w:p w14:paraId="45AF48EF" w14:textId="77777777" w:rsidR="00DF3300" w:rsidRDefault="00DF3300" w:rsidP="00DF3300">
      <w:pPr>
        <w:tabs>
          <w:tab w:val="center" w:pos="4270"/>
        </w:tabs>
        <w:ind w:left="-15"/>
      </w:pPr>
      <w:r>
        <w:t>Ondertekend door:</w:t>
      </w:r>
    </w:p>
    <w:p w14:paraId="0C2811D0" w14:textId="77777777" w:rsidR="00DF3300" w:rsidRDefault="00DF3300" w:rsidP="00DF3300">
      <w:pPr>
        <w:tabs>
          <w:tab w:val="center" w:pos="4270"/>
        </w:tabs>
        <w:ind w:left="-15"/>
      </w:pPr>
    </w:p>
    <w:p w14:paraId="4C03AE57" w14:textId="77777777" w:rsidR="00DF3300" w:rsidRDefault="00DF3300" w:rsidP="00DF3300">
      <w:pPr>
        <w:tabs>
          <w:tab w:val="center" w:pos="4270"/>
        </w:tabs>
        <w:ind w:left="-15"/>
      </w:pPr>
    </w:p>
    <w:p w14:paraId="2A5573CC" w14:textId="441A9E32" w:rsidR="00DF3300" w:rsidRDefault="00DF3300" w:rsidP="00DF3300">
      <w:pPr>
        <w:tabs>
          <w:tab w:val="center" w:pos="4270"/>
        </w:tabs>
        <w:ind w:left="-15"/>
      </w:pPr>
      <w:r>
        <w:t xml:space="preserve">Op datum:  </w:t>
      </w:r>
      <w:r>
        <w:tab/>
        <w:t xml:space="preserve"> </w:t>
      </w:r>
    </w:p>
    <w:p w14:paraId="2B4821DE" w14:textId="77777777" w:rsidR="00DF3300" w:rsidRDefault="00DF3300" w:rsidP="00DF3300">
      <w:pPr>
        <w:spacing w:after="929"/>
      </w:pPr>
      <w:r>
        <w:t xml:space="preserve"> </w:t>
      </w:r>
      <w:r>
        <w:tab/>
        <w:t xml:space="preserve"> </w:t>
      </w:r>
    </w:p>
    <w:p w14:paraId="09480370" w14:textId="77777777" w:rsidR="00DF3300" w:rsidRPr="00CC3B9E" w:rsidRDefault="00DF3300" w:rsidP="00DF3300">
      <w:pPr>
        <w:spacing w:after="2"/>
        <w:ind w:left="-5" w:right="2337"/>
        <w:rPr>
          <w:i/>
        </w:rPr>
      </w:pPr>
      <w:r>
        <w:rPr>
          <w:sz w:val="18"/>
        </w:rPr>
        <w:t>(</w:t>
      </w:r>
      <w:r w:rsidRPr="00CC3B9E">
        <w:rPr>
          <w:i/>
          <w:sz w:val="18"/>
        </w:rPr>
        <w:t xml:space="preserve">Handtekening tekenbevoegde vertegenwoordiger </w:t>
      </w:r>
    </w:p>
    <w:p w14:paraId="2AB8A599" w14:textId="77777777" w:rsidR="00DF3300" w:rsidRDefault="00DF3300" w:rsidP="00DF3300">
      <w:pPr>
        <w:tabs>
          <w:tab w:val="center" w:pos="4270"/>
        </w:tabs>
        <w:spacing w:after="53"/>
        <w:ind w:left="-15"/>
      </w:pPr>
      <w:r w:rsidRPr="00CC3B9E">
        <w:rPr>
          <w:i/>
          <w:sz w:val="18"/>
        </w:rPr>
        <w:t>moedermaatschappij</w:t>
      </w:r>
      <w:r>
        <w:rPr>
          <w:sz w:val="18"/>
        </w:rPr>
        <w:t xml:space="preserve">) </w:t>
      </w:r>
      <w:r>
        <w:rPr>
          <w:sz w:val="18"/>
        </w:rPr>
        <w:tab/>
      </w:r>
      <w:r>
        <w:t xml:space="preserve">  </w:t>
      </w:r>
    </w:p>
    <w:p w14:paraId="0D04C89A" w14:textId="391F55DF" w:rsidR="007F1B90" w:rsidRPr="00DF3300" w:rsidRDefault="00DF3300" w:rsidP="00DF3300">
      <w:pPr>
        <w:spacing w:after="0"/>
      </w:pPr>
      <w:r>
        <w:t xml:space="preserve"> </w:t>
      </w:r>
      <w:r>
        <w:tab/>
      </w:r>
      <w:r>
        <w:rPr>
          <w:sz w:val="18"/>
        </w:rPr>
        <w:t xml:space="preserve"> </w:t>
      </w:r>
    </w:p>
    <w:sectPr w:rsidR="007F1B90" w:rsidRPr="00DF3300" w:rsidSect="00405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7D0C5" w14:textId="77777777" w:rsidR="00D83773" w:rsidRDefault="00D83773">
      <w:pPr>
        <w:spacing w:after="0" w:line="240" w:lineRule="auto"/>
      </w:pPr>
      <w:r>
        <w:separator/>
      </w:r>
    </w:p>
  </w:endnote>
  <w:endnote w:type="continuationSeparator" w:id="0">
    <w:p w14:paraId="42C5830C" w14:textId="77777777" w:rsidR="00D83773" w:rsidRDefault="00D8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iphol Frutige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931E9" w14:textId="77777777" w:rsidR="00BA3936" w:rsidRDefault="00BA3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9DD3A" w14:textId="572D8B48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 xml:space="preserve">Versie: </w:t>
    </w:r>
    <w:r w:rsidR="002C513B">
      <w:rPr>
        <w:rFonts w:ascii="Open Sans" w:hAnsi="Open Sans" w:cs="Open Sans"/>
        <w:color w:val="000000" w:themeColor="text1"/>
        <w:sz w:val="16"/>
        <w:szCs w:val="16"/>
      </w:rPr>
      <w:t>1.0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DF3300">
      <w:rPr>
        <w:rFonts w:ascii="Open Sans" w:hAnsi="Open Sans" w:cs="Open Sans"/>
        <w:color w:val="000000" w:themeColor="text1"/>
        <w:sz w:val="16"/>
        <w:szCs w:val="16"/>
      </w:rPr>
      <w:t>Invulb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ijlage </w:t>
    </w:r>
    <w:r w:rsidR="00DF3300">
      <w:rPr>
        <w:rFonts w:ascii="Open Sans" w:hAnsi="Open Sans" w:cs="Open Sans"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3F0804">
      <w:rPr>
        <w:rFonts w:ascii="Open Sans" w:hAnsi="Open Sans" w:cs="Open Sans"/>
        <w:color w:val="000000" w:themeColor="text1"/>
        <w:sz w:val="16"/>
        <w:szCs w:val="16"/>
      </w:rPr>
      <w:t>–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DF3300">
      <w:rPr>
        <w:rFonts w:ascii="Open Sans" w:hAnsi="Open Sans" w:cs="Open Sans"/>
        <w:color w:val="000000" w:themeColor="text1"/>
        <w:sz w:val="16"/>
        <w:szCs w:val="16"/>
      </w:rPr>
      <w:t>Model Holdingverklaring</w:t>
    </w:r>
    <w:r w:rsidR="00BA3936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E50352">
      <w:rPr>
        <w:rFonts w:ascii="Open Sans" w:hAnsi="Open Sans" w:cs="Open Sans"/>
        <w:color w:val="000000" w:themeColor="text1"/>
        <w:sz w:val="16"/>
        <w:szCs w:val="16"/>
      </w:rPr>
      <w:t>Hernieuwde Bevelen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3E2321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3E2321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BBF31" w14:textId="77777777" w:rsidR="00BA3936" w:rsidRDefault="00BA3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2F67B" w14:textId="77777777" w:rsidR="00D83773" w:rsidRDefault="00D83773">
      <w:pPr>
        <w:spacing w:after="0" w:line="240" w:lineRule="auto"/>
      </w:pPr>
      <w:r>
        <w:separator/>
      </w:r>
    </w:p>
  </w:footnote>
  <w:footnote w:type="continuationSeparator" w:id="0">
    <w:p w14:paraId="072DDE6D" w14:textId="77777777" w:rsidR="00D83773" w:rsidRDefault="00D8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8E17" w14:textId="77777777" w:rsidR="00BA3936" w:rsidRDefault="00BA39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6" name="Afbeelding 6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28BF6" w14:textId="77777777" w:rsidR="00BA3936" w:rsidRDefault="00BA39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9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0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56C78"/>
    <w:rsid w:val="0007334D"/>
    <w:rsid w:val="00085C46"/>
    <w:rsid w:val="000A4ACC"/>
    <w:rsid w:val="000C447D"/>
    <w:rsid w:val="000D65B5"/>
    <w:rsid w:val="00147AB7"/>
    <w:rsid w:val="0015220F"/>
    <w:rsid w:val="00163F77"/>
    <w:rsid w:val="001917CA"/>
    <w:rsid w:val="001E3CF3"/>
    <w:rsid w:val="002058FA"/>
    <w:rsid w:val="00222EB1"/>
    <w:rsid w:val="00231F4E"/>
    <w:rsid w:val="00286D2C"/>
    <w:rsid w:val="002A70B4"/>
    <w:rsid w:val="002B653D"/>
    <w:rsid w:val="002C1DD8"/>
    <w:rsid w:val="002C513B"/>
    <w:rsid w:val="002D40DD"/>
    <w:rsid w:val="002E18C3"/>
    <w:rsid w:val="002E4366"/>
    <w:rsid w:val="003058C2"/>
    <w:rsid w:val="00307DD9"/>
    <w:rsid w:val="00310E17"/>
    <w:rsid w:val="00362A77"/>
    <w:rsid w:val="00367621"/>
    <w:rsid w:val="00391EA7"/>
    <w:rsid w:val="003B2651"/>
    <w:rsid w:val="003C51D9"/>
    <w:rsid w:val="003D061E"/>
    <w:rsid w:val="003E2321"/>
    <w:rsid w:val="003F0804"/>
    <w:rsid w:val="004038E2"/>
    <w:rsid w:val="00405A8A"/>
    <w:rsid w:val="00414BB0"/>
    <w:rsid w:val="00425645"/>
    <w:rsid w:val="00460225"/>
    <w:rsid w:val="00495F5C"/>
    <w:rsid w:val="004C75BF"/>
    <w:rsid w:val="004D7404"/>
    <w:rsid w:val="004F2B9B"/>
    <w:rsid w:val="004F327E"/>
    <w:rsid w:val="0050378F"/>
    <w:rsid w:val="005457A5"/>
    <w:rsid w:val="0054721C"/>
    <w:rsid w:val="0055588F"/>
    <w:rsid w:val="005638AC"/>
    <w:rsid w:val="0057037F"/>
    <w:rsid w:val="00581647"/>
    <w:rsid w:val="005E5C34"/>
    <w:rsid w:val="0064651A"/>
    <w:rsid w:val="006B36FB"/>
    <w:rsid w:val="006B5149"/>
    <w:rsid w:val="00703555"/>
    <w:rsid w:val="00711013"/>
    <w:rsid w:val="007504DF"/>
    <w:rsid w:val="007755DA"/>
    <w:rsid w:val="00780A9D"/>
    <w:rsid w:val="007C4FD3"/>
    <w:rsid w:val="007F1B90"/>
    <w:rsid w:val="007F43D0"/>
    <w:rsid w:val="00806121"/>
    <w:rsid w:val="00822CEA"/>
    <w:rsid w:val="00861C60"/>
    <w:rsid w:val="00895FEF"/>
    <w:rsid w:val="00896DF0"/>
    <w:rsid w:val="008F3372"/>
    <w:rsid w:val="00916100"/>
    <w:rsid w:val="009178E1"/>
    <w:rsid w:val="00940A11"/>
    <w:rsid w:val="0095550F"/>
    <w:rsid w:val="009555B8"/>
    <w:rsid w:val="009768A3"/>
    <w:rsid w:val="0099348E"/>
    <w:rsid w:val="009C12D7"/>
    <w:rsid w:val="00A16895"/>
    <w:rsid w:val="00A17E9C"/>
    <w:rsid w:val="00A36BFB"/>
    <w:rsid w:val="00A42FC9"/>
    <w:rsid w:val="00A47019"/>
    <w:rsid w:val="00A61123"/>
    <w:rsid w:val="00A91DE9"/>
    <w:rsid w:val="00AB7E35"/>
    <w:rsid w:val="00AD4BF9"/>
    <w:rsid w:val="00B12DD9"/>
    <w:rsid w:val="00B21F50"/>
    <w:rsid w:val="00B624D9"/>
    <w:rsid w:val="00B65B37"/>
    <w:rsid w:val="00B87C37"/>
    <w:rsid w:val="00B97AEC"/>
    <w:rsid w:val="00BA3936"/>
    <w:rsid w:val="00BC38F5"/>
    <w:rsid w:val="00BD337D"/>
    <w:rsid w:val="00BD33E5"/>
    <w:rsid w:val="00C03284"/>
    <w:rsid w:val="00C24C3D"/>
    <w:rsid w:val="00C32BB9"/>
    <w:rsid w:val="00C81136"/>
    <w:rsid w:val="00C83E81"/>
    <w:rsid w:val="00CA54CC"/>
    <w:rsid w:val="00CC3B9E"/>
    <w:rsid w:val="00CE7B6C"/>
    <w:rsid w:val="00CF4A1B"/>
    <w:rsid w:val="00D2732C"/>
    <w:rsid w:val="00D33904"/>
    <w:rsid w:val="00D47B19"/>
    <w:rsid w:val="00D52488"/>
    <w:rsid w:val="00D6307D"/>
    <w:rsid w:val="00D67639"/>
    <w:rsid w:val="00D83773"/>
    <w:rsid w:val="00D968EE"/>
    <w:rsid w:val="00DD17AC"/>
    <w:rsid w:val="00DF3300"/>
    <w:rsid w:val="00E17FF8"/>
    <w:rsid w:val="00E50352"/>
    <w:rsid w:val="00E50D49"/>
    <w:rsid w:val="00E57471"/>
    <w:rsid w:val="00E91762"/>
    <w:rsid w:val="00E942E2"/>
    <w:rsid w:val="00EB6A50"/>
    <w:rsid w:val="00EF11D8"/>
    <w:rsid w:val="00EF7E49"/>
    <w:rsid w:val="00F00209"/>
    <w:rsid w:val="00F23204"/>
    <w:rsid w:val="00F25146"/>
    <w:rsid w:val="00F53A6B"/>
    <w:rsid w:val="00F56960"/>
    <w:rsid w:val="00F64835"/>
    <w:rsid w:val="00F85715"/>
    <w:rsid w:val="00F909B0"/>
    <w:rsid w:val="00F96416"/>
    <w:rsid w:val="00FE54B9"/>
    <w:rsid w:val="00FE753D"/>
    <w:rsid w:val="00FE77B2"/>
    <w:rsid w:val="00FF16B4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AC704"/>
  <w15:docId w15:val="{E4A5ED0E-4F2A-4D9E-8831-E0F47262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  <w:style w:type="paragraph" w:customStyle="1" w:styleId="BodyTextLeftAlign">
    <w:name w:val="BodyTextLeftAlign"/>
    <w:basedOn w:val="Standaard"/>
    <w:qFormat/>
    <w:rsid w:val="00E50352"/>
    <w:pPr>
      <w:widowControl w:val="0"/>
      <w:adjustRightInd w:val="0"/>
      <w:spacing w:after="0" w:line="240" w:lineRule="atLeast"/>
      <w:contextualSpacing/>
    </w:pPr>
    <w:rPr>
      <w:rFonts w:eastAsiaTheme="minorEastAsia" w:cs="Times New Roman"/>
      <w:lang w:eastAsia="nl-NL"/>
    </w:rPr>
  </w:style>
  <w:style w:type="paragraph" w:customStyle="1" w:styleId="BodyText">
    <w:name w:val="BodyText"/>
    <w:basedOn w:val="Standaard"/>
    <w:qFormat/>
    <w:rsid w:val="00E50352"/>
    <w:pPr>
      <w:widowControl w:val="0"/>
      <w:adjustRightInd w:val="0"/>
      <w:spacing w:after="100" w:line="240" w:lineRule="atLeast"/>
      <w:contextualSpacing/>
      <w:jc w:val="both"/>
    </w:pPr>
    <w:rPr>
      <w:rFonts w:eastAsiaTheme="minorEastAsi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C466-95AF-4047-818D-785BDF0D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Waternet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Jonker</dc:creator>
  <cp:lastModifiedBy>Pim Jonker</cp:lastModifiedBy>
  <cp:revision>3</cp:revision>
  <cp:lastPrinted>2017-10-13T12:28:00Z</cp:lastPrinted>
  <dcterms:created xsi:type="dcterms:W3CDTF">2019-04-18T15:51:00Z</dcterms:created>
  <dcterms:modified xsi:type="dcterms:W3CDTF">2019-04-19T11:21:00Z</dcterms:modified>
</cp:coreProperties>
</file>