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D4F" w:rsidRPr="00702D4F" w:rsidRDefault="009F1EBB" w:rsidP="00702D4F">
      <w:pPr>
        <w:pStyle w:val="KopBijlage1"/>
        <w:numPr>
          <w:ilvl w:val="0"/>
          <w:numId w:val="0"/>
        </w:numPr>
        <w:ind w:left="1837" w:hanging="1837"/>
        <w:rPr>
          <w:rFonts w:ascii="Calibri" w:hAnsi="Calibri"/>
        </w:rPr>
      </w:pPr>
      <w:bookmarkStart w:id="0" w:name="_Toc529202934"/>
      <w:r>
        <w:rPr>
          <w:rFonts w:ascii="Calibri" w:hAnsi="Calibri"/>
        </w:rPr>
        <w:t xml:space="preserve">Bijlage </w:t>
      </w:r>
      <w:r w:rsidR="00702D4F">
        <w:rPr>
          <w:rFonts w:ascii="Calibri" w:hAnsi="Calibri"/>
        </w:rPr>
        <w:t>F</w:t>
      </w:r>
      <w:r>
        <w:rPr>
          <w:rFonts w:ascii="Calibri" w:hAnsi="Calibri"/>
        </w:rPr>
        <w:tab/>
      </w:r>
      <w:bookmarkStart w:id="1" w:name="_Toc529202935"/>
      <w:bookmarkEnd w:id="0"/>
      <w:r w:rsidR="00702D4F" w:rsidRPr="00702D4F">
        <w:rPr>
          <w:rFonts w:ascii="Calibri" w:hAnsi="Calibri"/>
        </w:rPr>
        <w:t>Inschrijvingseisen</w:t>
      </w:r>
      <w:bookmarkEnd w:id="1"/>
    </w:p>
    <w:p w:rsidR="00702D4F" w:rsidRPr="00702D4F" w:rsidRDefault="00702D4F" w:rsidP="00702D4F">
      <w:pPr>
        <w:spacing w:before="120"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Inschrijver dient op de l</w:t>
      </w:r>
      <w:r w:rsidR="00B643CD">
        <w:rPr>
          <w:rFonts w:ascii="Calibri" w:eastAsia="Times New Roman" w:hAnsi="Calibri" w:cs="Arial"/>
          <w:sz w:val="20"/>
          <w:szCs w:val="20"/>
          <w:lang w:eastAsia="nl-NL"/>
        </w:rPr>
        <w:t xml:space="preserve">aatste pagina van deze Bijlage </w:t>
      </w:r>
      <w:r w:rsidRPr="00702D4F">
        <w:rPr>
          <w:rFonts w:ascii="Calibri" w:eastAsia="Times New Roman" w:hAnsi="Calibri" w:cs="Arial"/>
          <w:sz w:val="20"/>
          <w:szCs w:val="20"/>
          <w:lang w:eastAsia="nl-NL"/>
        </w:rPr>
        <w:t>het k</w:t>
      </w:r>
      <w:bookmarkStart w:id="2" w:name="_GoBack"/>
      <w:bookmarkEnd w:id="2"/>
      <w:r w:rsidRPr="00702D4F">
        <w:rPr>
          <w:rFonts w:ascii="Calibri" w:eastAsia="Times New Roman" w:hAnsi="Calibri" w:cs="Arial"/>
          <w:sz w:val="20"/>
          <w:szCs w:val="20"/>
          <w:lang w:eastAsia="nl-NL"/>
        </w:rPr>
        <w:t>ader volledig in te vullen en te voorzien van een Origineel ingescande handgeschreven handtekening.</w:t>
      </w:r>
    </w:p>
    <w:p w:rsidR="00702D4F" w:rsidRPr="00702D4F" w:rsidRDefault="00702D4F" w:rsidP="00702D4F">
      <w:pPr>
        <w:spacing w:before="120" w:after="0" w:line="240" w:lineRule="auto"/>
        <w:rPr>
          <w:rFonts w:ascii="Calibri" w:eastAsia="Times New Roman" w:hAnsi="Calibri" w:cs="Arial"/>
          <w:sz w:val="20"/>
          <w:szCs w:val="20"/>
          <w:lang w:eastAsia="nl-N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9"/>
        <w:gridCol w:w="7825"/>
      </w:tblGrid>
      <w:tr w:rsidR="00702D4F" w:rsidRPr="00702D4F" w:rsidTr="00E25707">
        <w:trPr>
          <w:tblHeader/>
        </w:trPr>
        <w:tc>
          <w:tcPr>
            <w:tcW w:w="1389" w:type="dxa"/>
            <w:shd w:val="clear" w:color="auto" w:fill="C0C0C0"/>
            <w:vAlign w:val="center"/>
          </w:tcPr>
          <w:p w:rsidR="00702D4F" w:rsidRPr="00702D4F" w:rsidRDefault="00702D4F" w:rsidP="00702D4F">
            <w:pPr>
              <w:suppressAutoHyphens/>
              <w:spacing w:after="0" w:line="240" w:lineRule="auto"/>
              <w:jc w:val="center"/>
              <w:rPr>
                <w:rFonts w:ascii="Calibri" w:eastAsia="Times New Roman" w:hAnsi="Calibri" w:cs="Arial"/>
                <w:b/>
                <w:sz w:val="20"/>
                <w:szCs w:val="20"/>
                <w:lang w:eastAsia="nl-NL"/>
              </w:rPr>
            </w:pPr>
            <w:r w:rsidRPr="00702D4F">
              <w:rPr>
                <w:rFonts w:ascii="Calibri" w:eastAsia="Times New Roman" w:hAnsi="Calibri" w:cs="Arial"/>
                <w:b/>
                <w:sz w:val="20"/>
                <w:szCs w:val="20"/>
                <w:lang w:eastAsia="nl-NL"/>
              </w:rPr>
              <w:t>Nr.</w:t>
            </w:r>
          </w:p>
        </w:tc>
        <w:tc>
          <w:tcPr>
            <w:tcW w:w="7825" w:type="dxa"/>
            <w:shd w:val="clear" w:color="auto" w:fill="C0C0C0"/>
            <w:vAlign w:val="center"/>
          </w:tcPr>
          <w:p w:rsidR="00702D4F" w:rsidRPr="00702D4F" w:rsidRDefault="00702D4F" w:rsidP="00702D4F">
            <w:pPr>
              <w:suppressAutoHyphens/>
              <w:spacing w:after="0" w:line="240" w:lineRule="auto"/>
              <w:rPr>
                <w:rFonts w:ascii="Calibri" w:eastAsia="Times New Roman" w:hAnsi="Calibri" w:cs="Arial"/>
                <w:b/>
                <w:sz w:val="20"/>
                <w:szCs w:val="20"/>
                <w:lang w:eastAsia="nl-NL"/>
              </w:rPr>
            </w:pPr>
            <w:r w:rsidRPr="00702D4F">
              <w:rPr>
                <w:rFonts w:ascii="Calibri" w:eastAsia="Times New Roman" w:hAnsi="Calibri" w:cs="Arial"/>
                <w:b/>
                <w:sz w:val="20"/>
                <w:szCs w:val="20"/>
                <w:lang w:eastAsia="nl-NL"/>
              </w:rPr>
              <w:t>Inschrijvingseisen</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Inschrijver heeft de Inschrijving volledig, voorzien van alle Bijlagen en informatie ingediend, conform het gestelde in paragraaf 4.1 van het Beschrijvend document.</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 xml:space="preserve">Alle Bijlagen van de Inschrijving zijn waar nodig voorzien van Origineel ingescande handgeschreven handtekening van de </w:t>
            </w:r>
            <w:proofErr w:type="spellStart"/>
            <w:r w:rsidRPr="00702D4F">
              <w:rPr>
                <w:rFonts w:ascii="Calibri" w:eastAsia="Times New Roman" w:hAnsi="Calibri" w:cs="Arial"/>
                <w:sz w:val="20"/>
                <w:szCs w:val="20"/>
                <w:lang w:eastAsia="nl-NL"/>
              </w:rPr>
              <w:t>perso</w:t>
            </w:r>
            <w:proofErr w:type="spellEnd"/>
            <w:r w:rsidRPr="00702D4F">
              <w:rPr>
                <w:rFonts w:ascii="Calibri" w:eastAsia="Times New Roman" w:hAnsi="Calibri" w:cs="Arial"/>
                <w:sz w:val="20"/>
                <w:szCs w:val="20"/>
                <w:lang w:eastAsia="nl-NL"/>
              </w:rPr>
              <w:t xml:space="preserve">(o)n(en) die bevoegd is/zijn de Inschrijver </w:t>
            </w:r>
            <w:r w:rsidRPr="00702D4F">
              <w:rPr>
                <w:rFonts w:ascii="Calibri" w:eastAsia="Times New Roman" w:hAnsi="Calibri" w:cs="Arial"/>
                <w:iCs/>
                <w:sz w:val="20"/>
                <w:szCs w:val="20"/>
                <w:lang w:eastAsia="nl-NL"/>
              </w:rPr>
              <w:t>te vertegenwoordigen. Doorgaans kan dit bewijs worden geleverd door overlegging van een uittreksel uit het Handelsregister wat bij de voorlopig winnende Inschrijver opgevraagd zal worden. Wanneer in het Handelsregister is opgenomen dat twee of meer personen gezamenlijk vertegenwoordigingsbevoegd zijn, moeten de documenten ook door al deze personen worden ondertekend. Wanneer in het uittreksel beperkingen op de volmacht zijn geformuleerd dan moet daar rekening mee worden gehouden. Is een specifieke schriftelijke volmacht voor ondertekening van de aanbestedingsstukken afgegeven door de bevoegde vertegenwoordiger van de inschrijvende rechtspersoon, dan moet deze volmacht bij de Inschrijving worden gevoegd.</w:t>
            </w:r>
          </w:p>
          <w:p w:rsidR="00702D4F" w:rsidRPr="00702D4F" w:rsidRDefault="00702D4F" w:rsidP="00702D4F">
            <w:pPr>
              <w:suppressAutoHyphens/>
              <w:spacing w:after="0" w:line="240" w:lineRule="auto"/>
              <w:rPr>
                <w:rFonts w:ascii="Calibri" w:eastAsia="Times New Roman" w:hAnsi="Calibri" w:cs="Arial"/>
                <w:sz w:val="20"/>
                <w:szCs w:val="20"/>
                <w:lang w:eastAsia="nl-NL"/>
              </w:rPr>
            </w:pP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Met betrekking tot geheimhouding / publiciteit draagt Inschrijver er zorg voor dat:</w:t>
            </w:r>
          </w:p>
          <w:p w:rsidR="00702D4F" w:rsidRPr="00702D4F" w:rsidRDefault="00702D4F" w:rsidP="00702D4F">
            <w:pPr>
              <w:numPr>
                <w:ilvl w:val="0"/>
                <w:numId w:val="3"/>
              </w:num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 xml:space="preserve">er vanuit zijn onderneming geen informatie die in het kader van deze aanbesteding aan hem beschikbaar  wordt gesteld en waarvan hij de vertrouwelijkheid kent of behoort te kennen, aan Derden ter beschikking wordt gesteld, met uitzondering van voor het onderhavige project door zijn onderneming in te schakelen Derden, Combinanten en / of Onderaannemers. In een dergelijk geval blijft ondergetekende verantwoordelijk voor de geheimhouding van die in te schakelen Derden, Combinanten en / of Onderaannemers; </w:t>
            </w:r>
          </w:p>
          <w:p w:rsidR="00702D4F" w:rsidRPr="00702D4F" w:rsidRDefault="00702D4F" w:rsidP="00702D4F">
            <w:pPr>
              <w:numPr>
                <w:ilvl w:val="0"/>
                <w:numId w:val="3"/>
              </w:num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er vanuit zijn onderneming, c.q. door zijn onderneming voor onderhavige Opdracht eventueel in te schakelen Derden, Combinanten en / of Onderaannemers geen publiciteit aan deze Opdracht wordt gegeven, anders dan na voorafgaande schriftelijke toestemming van de SVB.</w:t>
            </w:r>
          </w:p>
        </w:tc>
      </w:tr>
      <w:tr w:rsidR="00702D4F" w:rsidRPr="00702D4F" w:rsidTr="00E25707">
        <w:trPr>
          <w:cantSplit/>
        </w:trPr>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Met betrekking tot integriteit draagt Inschrijver er zorg voor dat hij voldoet aan wat gebruikelijk en maatschappelijk aanvaard is. Dit houdt onder meer in:</w:t>
            </w:r>
          </w:p>
          <w:p w:rsidR="00702D4F" w:rsidRPr="00702D4F" w:rsidRDefault="00702D4F" w:rsidP="00702D4F">
            <w:pPr>
              <w:numPr>
                <w:ilvl w:val="0"/>
                <w:numId w:val="2"/>
              </w:numPr>
              <w:suppressAutoHyphens/>
              <w:spacing w:after="0" w:line="240" w:lineRule="auto"/>
              <w:ind w:left="317" w:hanging="283"/>
              <w:rPr>
                <w:rFonts w:ascii="Calibri" w:eastAsia="Times New Roman" w:hAnsi="Calibri" w:cs="Arial"/>
                <w:sz w:val="20"/>
                <w:szCs w:val="20"/>
                <w:lang w:eastAsia="nl-NL"/>
              </w:rPr>
            </w:pPr>
            <w:r w:rsidRPr="00702D4F">
              <w:rPr>
                <w:rFonts w:ascii="Calibri" w:eastAsia="Times New Roman" w:hAnsi="Calibri" w:cs="Arial"/>
                <w:sz w:val="20"/>
                <w:szCs w:val="20"/>
                <w:lang w:eastAsia="nl-NL"/>
              </w:rPr>
              <w:t>geen prijsafspraken of kartelvorming met andere Inschrijvers;</w:t>
            </w:r>
          </w:p>
          <w:p w:rsidR="00702D4F" w:rsidRPr="00702D4F" w:rsidRDefault="00702D4F" w:rsidP="00702D4F">
            <w:pPr>
              <w:numPr>
                <w:ilvl w:val="0"/>
                <w:numId w:val="2"/>
              </w:numPr>
              <w:suppressAutoHyphens/>
              <w:spacing w:after="0" w:line="240" w:lineRule="auto"/>
              <w:ind w:left="317" w:hanging="283"/>
              <w:rPr>
                <w:rFonts w:ascii="Calibri" w:eastAsia="Times New Roman" w:hAnsi="Calibri" w:cs="Arial"/>
                <w:sz w:val="20"/>
                <w:szCs w:val="20"/>
                <w:lang w:eastAsia="nl-NL"/>
              </w:rPr>
            </w:pPr>
            <w:r w:rsidRPr="00702D4F">
              <w:rPr>
                <w:rFonts w:ascii="Calibri" w:eastAsia="Times New Roman" w:hAnsi="Calibri" w:cs="Arial"/>
                <w:sz w:val="20"/>
                <w:szCs w:val="20"/>
                <w:lang w:eastAsia="nl-NL"/>
              </w:rPr>
              <w:t>geen prijsopdrijving door vermeende of daadwerkelijke monopolie posities;</w:t>
            </w:r>
          </w:p>
          <w:p w:rsidR="00702D4F" w:rsidRPr="00702D4F" w:rsidRDefault="00702D4F" w:rsidP="00702D4F">
            <w:pPr>
              <w:numPr>
                <w:ilvl w:val="0"/>
                <w:numId w:val="2"/>
              </w:numPr>
              <w:suppressAutoHyphens/>
              <w:spacing w:after="0" w:line="240" w:lineRule="auto"/>
              <w:ind w:left="317" w:hanging="283"/>
              <w:rPr>
                <w:rFonts w:ascii="Calibri" w:eastAsia="Times New Roman" w:hAnsi="Calibri" w:cs="Arial"/>
                <w:sz w:val="20"/>
                <w:szCs w:val="20"/>
                <w:lang w:eastAsia="nl-NL"/>
              </w:rPr>
            </w:pPr>
            <w:r w:rsidRPr="00702D4F">
              <w:rPr>
                <w:rFonts w:ascii="Calibri" w:eastAsia="Times New Roman" w:hAnsi="Calibri" w:cs="Arial"/>
                <w:sz w:val="20"/>
                <w:szCs w:val="20"/>
                <w:lang w:eastAsia="nl-NL"/>
              </w:rPr>
              <w:t>zorgdragen voor correcte mandatering tijdens onderhavige aanbestedingsprocedure;</w:t>
            </w:r>
          </w:p>
          <w:p w:rsidR="00702D4F" w:rsidRPr="00702D4F" w:rsidRDefault="00702D4F" w:rsidP="00702D4F">
            <w:pPr>
              <w:numPr>
                <w:ilvl w:val="0"/>
                <w:numId w:val="2"/>
              </w:numPr>
              <w:suppressAutoHyphens/>
              <w:spacing w:after="0" w:line="240" w:lineRule="auto"/>
              <w:ind w:left="317" w:hanging="283"/>
              <w:rPr>
                <w:rFonts w:ascii="Calibri" w:eastAsia="Times New Roman" w:hAnsi="Calibri" w:cs="Arial"/>
                <w:sz w:val="20"/>
                <w:szCs w:val="20"/>
                <w:lang w:eastAsia="nl-NL"/>
              </w:rPr>
            </w:pPr>
            <w:r w:rsidRPr="00702D4F">
              <w:rPr>
                <w:rFonts w:ascii="Calibri" w:eastAsia="Times New Roman" w:hAnsi="Calibri" w:cs="Arial"/>
                <w:sz w:val="20"/>
                <w:szCs w:val="20"/>
                <w:lang w:eastAsia="nl-NL"/>
              </w:rPr>
              <w:t>hij alleen meedoet met de intentie om voor Gunning in aanmerking te komen.</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Inschrijver heeft geen recht op vergoeding van enigerlei kosten, van welke aard dan ook in het kader van deze aanbesteding.</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De SVB behoudt zich het recht voor om de gehele aanbestedingsprocedure tijdelijk, definitief en op elk moment te stoppen. Ook in een dergelijk geval heeft de Geïnteresseerde of Inschrijver geen recht op vergoeding van enigerlei kosten, van welke aard dan ook.</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De Inschrijving is onherroepelijk, niet-vrijblijvend en onvoorwaardelijk op straffe van uitsluiting.</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Tijdens deze aanbesteding wordt uitsluitend de Nederlandse taal in woord en geschrift gebruikt.</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De Inschrijving en alle door Inschrijver als onderdeel van de Inschrijving ingediende documenten, documentatie en informatiedragers worden eigendom van de SVB en niet geretourneerd. Deze stukken worden vertrouwelijk behandeld en gedurende de termijn van bewaarplicht opgeslagen. Na verloop van tijd worden de stukken vernietigd.</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Het indienen van een Inschrijving houdt in dat Inschrijver instemt met de procedure en alle in het Beschrijvend document én de Nota(‘s) van Inlichtingen genoemde voorwaarden voor deze aanbestedingsprocedure.</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Het Beschrijvend document met alle bijbehorende Bijlagen is met zorg samengesteld. Mochten er desondanks tegenstrijdigheden en / of onvolkomenheden in voorkomen, dan heeft Geïnteresseerde de SVB hiervan direct schriftelijk tijdens de Informatieuitwisselingsperiode op de hoogte gesteld. Indien naderhand blijkt dat het Beschrijvend document tegenstrijdigheden en / of onvolkomenheden bevat, dan zijn deze voor risico van Inschrijver.</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Inschrijver heeft in diens Inschrijving in de aangeleverde tekst van de Bijlagen en verklaringen van het Beschrijvend document of Nota(‘s) van Inlichtingen geen wijzigingen aangebracht, met uitzondering van die velden die expliciet als invulvelden door de SVB zijn aangeduid.</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Inschrijver heeft in diens Inschrijving geen andere documenten opgenomen dan gevraagd in het Beschrijvend document en de Nota(‘s) van Inlichtingen. Tevens zijn in de Bijlagen geen wijzigingen door Inschrijver aangebracht.</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Alle door Inschrijver in het kader van deze aanbesteding overlegde gegevens en gedane verklaringen zijn door Inschrijver naar waarheid ingevuld en kunnen te allen tijde gestand worden gedaan. De SVB behoudt zich het recht op schadevergoeding voor, in het geval van onjuiste en / of onvolledige informatie en / of het niet kunnen nakomen van hetgeen door Inschrijver is aangeboden.</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Inschrijver erkent dat het verstrekken van onjuiste of onvolledige informatie, door de SVB kan worden aangemerkt als een valse verklaring in de zin van artikel 2.87 van de Aanbestedingswet 2012.</w:t>
            </w:r>
          </w:p>
        </w:tc>
      </w:tr>
      <w:tr w:rsidR="00702D4F" w:rsidRPr="00702D4F" w:rsidTr="00E25707">
        <w:tc>
          <w:tcPr>
            <w:tcW w:w="1389" w:type="dxa"/>
            <w:shd w:val="clear" w:color="auto" w:fill="auto"/>
          </w:tcPr>
          <w:p w:rsidR="00702D4F" w:rsidRPr="00702D4F" w:rsidRDefault="00702D4F" w:rsidP="00702D4F">
            <w:pPr>
              <w:numPr>
                <w:ilvl w:val="0"/>
                <w:numId w:val="4"/>
              </w:numPr>
              <w:spacing w:after="0" w:line="240" w:lineRule="auto"/>
              <w:ind w:hanging="556"/>
              <w:contextualSpacing/>
              <w:rPr>
                <w:rFonts w:ascii="Calibri" w:eastAsia="Times New Roman" w:hAnsi="Calibri" w:cs="Times New Roman"/>
                <w:sz w:val="20"/>
                <w:szCs w:val="20"/>
                <w:lang w:eastAsia="nl-NL"/>
              </w:rPr>
            </w:pPr>
          </w:p>
        </w:tc>
        <w:tc>
          <w:tcPr>
            <w:tcW w:w="7825" w:type="dxa"/>
            <w:shd w:val="clear" w:color="auto" w:fill="auto"/>
          </w:tcPr>
          <w:p w:rsidR="00702D4F" w:rsidRPr="00702D4F" w:rsidRDefault="00702D4F" w:rsidP="00702D4F">
            <w:pPr>
              <w:suppressAutoHyphens/>
              <w:spacing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Inschrijver handelt in overeenstemming met de geldende wet- en regelgeving.</w:t>
            </w:r>
          </w:p>
        </w:tc>
      </w:tr>
    </w:tbl>
    <w:p w:rsidR="00702D4F" w:rsidRPr="00702D4F" w:rsidRDefault="00702D4F" w:rsidP="00702D4F">
      <w:pPr>
        <w:spacing w:before="120" w:after="0" w:line="240" w:lineRule="auto"/>
        <w:rPr>
          <w:rFonts w:ascii="Calibri" w:eastAsia="Times New Roman" w:hAnsi="Calibri" w:cs="Arial"/>
          <w:sz w:val="20"/>
          <w:szCs w:val="20"/>
          <w:lang w:eastAsia="nl-NL"/>
        </w:rPr>
      </w:pPr>
    </w:p>
    <w:p w:rsidR="00702D4F" w:rsidRPr="00702D4F" w:rsidRDefault="00702D4F" w:rsidP="00702D4F">
      <w:pPr>
        <w:spacing w:before="120"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Naar waarheid, stellig en zonder voorbehoud ondertekend:</w:t>
      </w:r>
    </w:p>
    <w:p w:rsidR="00702D4F" w:rsidRP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p>
    <w:p w:rsidR="00702D4F" w:rsidRP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Bedrijfsnaam Inschrijver: ………………………………………………………….</w:t>
      </w:r>
    </w:p>
    <w:p w:rsidR="00702D4F" w:rsidRP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p>
    <w:p w:rsidR="00702D4F" w:rsidRP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Plaats: ……………………………………….</w:t>
      </w:r>
      <w:r w:rsidRPr="00702D4F">
        <w:rPr>
          <w:rFonts w:ascii="Calibri" w:eastAsia="Times New Roman" w:hAnsi="Calibri" w:cs="Arial"/>
          <w:sz w:val="20"/>
          <w:szCs w:val="20"/>
          <w:lang w:eastAsia="nl-NL"/>
        </w:rPr>
        <w:tab/>
      </w:r>
      <w:r w:rsidRPr="00702D4F">
        <w:rPr>
          <w:rFonts w:ascii="Calibri" w:eastAsia="Times New Roman" w:hAnsi="Calibri" w:cs="Arial"/>
          <w:sz w:val="20"/>
          <w:szCs w:val="20"/>
          <w:lang w:eastAsia="nl-NL"/>
        </w:rPr>
        <w:tab/>
        <w:t>Datum:………………………</w:t>
      </w:r>
    </w:p>
    <w:p w:rsidR="00702D4F" w:rsidRP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p>
    <w:p w:rsid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Naam ondergetekende: ……………………..</w:t>
      </w:r>
      <w:r w:rsidRPr="00702D4F">
        <w:rPr>
          <w:rFonts w:ascii="Calibri" w:eastAsia="Times New Roman" w:hAnsi="Calibri" w:cs="Arial"/>
          <w:sz w:val="20"/>
          <w:szCs w:val="20"/>
          <w:lang w:eastAsia="nl-NL"/>
        </w:rPr>
        <w:tab/>
        <w:t>Functie:………………………</w:t>
      </w:r>
    </w:p>
    <w:p w:rsid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p>
    <w:p w:rsidR="00702D4F" w:rsidRP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r w:rsidRPr="00702D4F">
        <w:rPr>
          <w:rFonts w:ascii="Calibri" w:eastAsia="Times New Roman" w:hAnsi="Calibri" w:cs="Arial"/>
          <w:sz w:val="20"/>
          <w:szCs w:val="20"/>
          <w:lang w:eastAsia="nl-NL"/>
        </w:rPr>
        <w:t>Handtekening: …..…………………………………………………………………..</w:t>
      </w:r>
    </w:p>
    <w:p w:rsidR="00702D4F" w:rsidRPr="00702D4F" w:rsidRDefault="00702D4F" w:rsidP="00702D4F">
      <w:pPr>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p>
    <w:sectPr w:rsidR="00702D4F" w:rsidRPr="00702D4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EBB" w:rsidRDefault="009F1EBB" w:rsidP="009F1EBB">
      <w:pPr>
        <w:spacing w:after="0" w:line="240" w:lineRule="auto"/>
      </w:pPr>
      <w:r>
        <w:separator/>
      </w:r>
    </w:p>
  </w:endnote>
  <w:endnote w:type="continuationSeparator" w:id="0">
    <w:p w:rsidR="009F1EBB" w:rsidRDefault="009F1EBB" w:rsidP="009F1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EBB" w:rsidRDefault="009F1EBB" w:rsidP="009F1EBB">
      <w:pPr>
        <w:spacing w:after="0" w:line="240" w:lineRule="auto"/>
      </w:pPr>
      <w:r>
        <w:separator/>
      </w:r>
    </w:p>
  </w:footnote>
  <w:footnote w:type="continuationSeparator" w:id="0">
    <w:p w:rsidR="009F1EBB" w:rsidRDefault="009F1EBB" w:rsidP="009F1E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EBB" w:rsidRDefault="009F1EBB">
    <w:pPr>
      <w:pStyle w:val="Koptekst"/>
    </w:pPr>
    <w:r w:rsidRPr="00D24D86">
      <w:rPr>
        <w:noProof/>
        <w:lang w:eastAsia="nl-NL"/>
      </w:rPr>
      <w:drawing>
        <wp:inline distT="0" distB="0" distL="0" distR="0" wp14:anchorId="7B6381E1" wp14:editId="337A8595">
          <wp:extent cx="2199736" cy="733246"/>
          <wp:effectExtent l="0" t="0" r="0" b="0"/>
          <wp:docPr id="7" name="Afbeelding 7" descr="C:\Users\avdsellm.SVB\AppData\Local\Microsoft\Windows\INetCache\Content.Outlook\SLYX28KI\SVB75cmyk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vdsellm.SVB\AppData\Local\Microsoft\Windows\INetCache\Content.Outlook\SLYX28KI\SVB75cmyk57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7649" cy="73588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E5B0D"/>
    <w:multiLevelType w:val="hybridMultilevel"/>
    <w:tmpl w:val="A274C3F6"/>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BFC14B9"/>
    <w:multiLevelType w:val="multilevel"/>
    <w:tmpl w:val="FFBECA62"/>
    <w:lvl w:ilvl="0">
      <w:start w:val="1"/>
      <w:numFmt w:val="decimal"/>
      <w:lvlText w:val="Ie-%1"/>
      <w:lvlJc w:val="left"/>
      <w:pPr>
        <w:tabs>
          <w:tab w:val="num" w:pos="873"/>
        </w:tabs>
        <w:ind w:left="873" w:hanging="360"/>
      </w:pPr>
      <w:rPr>
        <w:rFonts w:ascii="Calibri" w:hAnsi="Calibri" w:hint="default"/>
        <w:sz w:val="20"/>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3292589A"/>
    <w:multiLevelType w:val="multilevel"/>
    <w:tmpl w:val="A9825740"/>
    <w:lvl w:ilvl="0">
      <w:start w:val="1"/>
      <w:numFmt w:val="upperLetter"/>
      <w:pStyle w:val="KopBijlage1"/>
      <w:lvlText w:val="Bijlage %1."/>
      <w:lvlJc w:val="left"/>
      <w:pPr>
        <w:tabs>
          <w:tab w:val="num" w:pos="2971"/>
        </w:tabs>
        <w:ind w:left="2971" w:hanging="18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Bijlage2"/>
      <w:lvlText w:val="Bijlage %1.%2"/>
      <w:lvlJc w:val="left"/>
      <w:pPr>
        <w:tabs>
          <w:tab w:val="num" w:pos="2160"/>
        </w:tabs>
        <w:ind w:left="2160" w:hanging="2160"/>
      </w:pPr>
      <w:rPr>
        <w:rFonts w:hint="default"/>
      </w:rPr>
    </w:lvl>
    <w:lvl w:ilvl="2">
      <w:start w:val="1"/>
      <w:numFmt w:val="decimal"/>
      <w:lvlText w:val="Bijlage %1.%2.%3."/>
      <w:lvlJc w:val="left"/>
      <w:pPr>
        <w:tabs>
          <w:tab w:val="num" w:pos="2160"/>
        </w:tabs>
        <w:ind w:left="2160" w:hanging="216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righ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right"/>
      <w:pPr>
        <w:tabs>
          <w:tab w:val="num" w:pos="0"/>
        </w:tabs>
        <w:ind w:left="0" w:firstLine="0"/>
      </w:pPr>
      <w:rPr>
        <w:rFonts w:hint="default"/>
      </w:rPr>
    </w:lvl>
  </w:abstractNum>
  <w:abstractNum w:abstractNumId="3" w15:restartNumberingAfterBreak="0">
    <w:nsid w:val="6866575B"/>
    <w:multiLevelType w:val="hybridMultilevel"/>
    <w:tmpl w:val="15606CC4"/>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EBB"/>
    <w:rsid w:val="00677F2E"/>
    <w:rsid w:val="00702D4F"/>
    <w:rsid w:val="00867B7A"/>
    <w:rsid w:val="009F1EBB"/>
    <w:rsid w:val="00B643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51260"/>
  <w15:chartTrackingRefBased/>
  <w15:docId w15:val="{89B1980D-1DEB-4357-8BAD-EAD1ABD31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9F1EB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F1E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F1EBB"/>
  </w:style>
  <w:style w:type="paragraph" w:styleId="Voettekst">
    <w:name w:val="footer"/>
    <w:basedOn w:val="Standaard"/>
    <w:link w:val="VoettekstChar"/>
    <w:uiPriority w:val="99"/>
    <w:unhideWhenUsed/>
    <w:rsid w:val="009F1EB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F1EBB"/>
  </w:style>
  <w:style w:type="paragraph" w:customStyle="1" w:styleId="KopBijlage1">
    <w:name w:val="Kop Bijlage 1"/>
    <w:basedOn w:val="Standaard"/>
    <w:next w:val="Standaard"/>
    <w:rsid w:val="00702D4F"/>
    <w:pPr>
      <w:pageBreakBefore/>
      <w:numPr>
        <w:numId w:val="1"/>
      </w:numPr>
      <w:tabs>
        <w:tab w:val="clear" w:pos="2971"/>
        <w:tab w:val="num" w:pos="3255"/>
      </w:tabs>
      <w:suppressAutoHyphens/>
      <w:spacing w:after="360" w:line="240" w:lineRule="auto"/>
      <w:ind w:left="1837"/>
      <w:outlineLvl w:val="0"/>
    </w:pPr>
    <w:rPr>
      <w:rFonts w:eastAsia="Times New Roman" w:cs="Arial"/>
      <w:sz w:val="32"/>
      <w:szCs w:val="32"/>
      <w:lang w:eastAsia="nl-NL"/>
    </w:rPr>
  </w:style>
  <w:style w:type="paragraph" w:customStyle="1" w:styleId="KopBijlage2">
    <w:name w:val="Kop Bijlage 2"/>
    <w:basedOn w:val="Standaard"/>
    <w:rsid w:val="00702D4F"/>
    <w:pPr>
      <w:pageBreakBefore/>
      <w:numPr>
        <w:ilvl w:val="1"/>
        <w:numId w:val="1"/>
      </w:numPr>
      <w:suppressAutoHyphens/>
      <w:spacing w:before="360" w:after="240" w:line="240" w:lineRule="auto"/>
    </w:pPr>
    <w:rPr>
      <w:rFonts w:eastAsia="Times New Roman" w:cs="Arial"/>
      <w:sz w:val="28"/>
      <w:szCs w:val="2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9FE35A0F</Template>
  <TotalTime>0</TotalTime>
  <Pages>2</Pages>
  <Words>854</Words>
  <Characters>4697</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Sociale verzekeringsbank</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Sellmeijer, Dorien (AV)</dc:creator>
  <cp:keywords/>
  <dc:description/>
  <cp:lastModifiedBy>Sellmeijer, Dorien (AV)</cp:lastModifiedBy>
  <cp:revision>2</cp:revision>
  <dcterms:created xsi:type="dcterms:W3CDTF">2018-12-05T15:00:00Z</dcterms:created>
  <dcterms:modified xsi:type="dcterms:W3CDTF">2018-12-05T15:00:00Z</dcterms:modified>
</cp:coreProperties>
</file>