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7BB" w:rsidRPr="00EA7C46" w:rsidRDefault="00875333" w:rsidP="00C93CAE">
      <w:pPr>
        <w:spacing w:after="0"/>
        <w:rPr>
          <w:rFonts w:ascii="Verdana" w:hAnsi="Verdana"/>
          <w:b/>
          <w:sz w:val="18"/>
          <w:szCs w:val="18"/>
        </w:rPr>
      </w:pPr>
      <w:r w:rsidRPr="00EA7C46">
        <w:rPr>
          <w:rFonts w:ascii="Verdana" w:hAnsi="Verdana"/>
          <w:b/>
          <w:sz w:val="18"/>
          <w:szCs w:val="18"/>
        </w:rPr>
        <w:t>Nota van Inlichtingen</w:t>
      </w:r>
    </w:p>
    <w:p w:rsidR="00C93CAE" w:rsidRDefault="00C93CAE" w:rsidP="00C93CAE">
      <w:pPr>
        <w:spacing w:after="0"/>
        <w:rPr>
          <w:rFonts w:ascii="Verdana" w:hAnsi="Verdana"/>
          <w:sz w:val="18"/>
          <w:szCs w:val="18"/>
        </w:rPr>
      </w:pPr>
    </w:p>
    <w:p w:rsidR="00FC3CB6" w:rsidRPr="00EA7C46" w:rsidRDefault="00875333" w:rsidP="00C93CAE">
      <w:pPr>
        <w:spacing w:after="0"/>
        <w:rPr>
          <w:rFonts w:ascii="Verdana" w:hAnsi="Verdana"/>
          <w:b/>
          <w:sz w:val="18"/>
          <w:szCs w:val="18"/>
        </w:rPr>
      </w:pPr>
      <w:r w:rsidRPr="00EA7C46">
        <w:rPr>
          <w:rFonts w:ascii="Verdana" w:hAnsi="Verdana"/>
          <w:b/>
          <w:sz w:val="18"/>
          <w:szCs w:val="18"/>
        </w:rPr>
        <w:t>SBIR</w:t>
      </w:r>
      <w:r w:rsidR="00C93CAE" w:rsidRPr="00EA7C46">
        <w:rPr>
          <w:rFonts w:ascii="Verdana" w:hAnsi="Verdana"/>
          <w:b/>
          <w:sz w:val="18"/>
          <w:szCs w:val="18"/>
        </w:rPr>
        <w:t xml:space="preserve"> </w:t>
      </w:r>
      <w:bookmarkStart w:id="0" w:name="_Hlk5274612"/>
      <w:r w:rsidR="00C93CAE" w:rsidRPr="00EA7C46">
        <w:rPr>
          <w:rFonts w:ascii="Verdana" w:hAnsi="Verdana"/>
          <w:b/>
          <w:sz w:val="18"/>
          <w:szCs w:val="18"/>
        </w:rPr>
        <w:t>“Inzet van satelliet- &amp; andere data om meer inzicht te krijgen in de bodemdaling van het landelijke gebied in Nederland”</w:t>
      </w:r>
    </w:p>
    <w:bookmarkEnd w:id="0"/>
    <w:p w:rsidR="00C93CAE" w:rsidRDefault="00C93CAE" w:rsidP="00C93CAE">
      <w:pPr>
        <w:spacing w:after="0"/>
        <w:rPr>
          <w:rFonts w:ascii="Verdana" w:hAnsi="Verdana"/>
          <w:sz w:val="18"/>
          <w:szCs w:val="18"/>
        </w:rPr>
      </w:pPr>
    </w:p>
    <w:p w:rsidR="00C93CAE" w:rsidRDefault="00C93CAE" w:rsidP="00C93CAE">
      <w:pPr>
        <w:spacing w:after="0"/>
        <w:rPr>
          <w:rFonts w:ascii="Verdana" w:hAnsi="Verdana"/>
          <w:sz w:val="18"/>
          <w:szCs w:val="18"/>
        </w:rPr>
      </w:pPr>
      <w:r w:rsidRPr="00C93CAE">
        <w:rPr>
          <w:rFonts w:ascii="Verdana" w:hAnsi="Verdana"/>
          <w:sz w:val="18"/>
          <w:szCs w:val="18"/>
        </w:rPr>
        <w:t xml:space="preserve">Deze Nota van Inlichtingen is gepubliceerd op </w:t>
      </w:r>
      <w:r w:rsidRPr="00C93CAE">
        <w:rPr>
          <w:rFonts w:ascii="Verdana" w:hAnsi="Verdana"/>
          <w:sz w:val="18"/>
          <w:szCs w:val="18"/>
          <w:highlight w:val="yellow"/>
        </w:rPr>
        <w:t>XX</w:t>
      </w:r>
      <w:r w:rsidRPr="00C93CAE">
        <w:rPr>
          <w:rFonts w:ascii="Verdana" w:hAnsi="Verdana"/>
          <w:sz w:val="18"/>
          <w:szCs w:val="18"/>
        </w:rPr>
        <w:t xml:space="preserve"> April 201</w:t>
      </w:r>
      <w:r>
        <w:rPr>
          <w:rFonts w:ascii="Verdana" w:hAnsi="Verdana"/>
          <w:sz w:val="18"/>
          <w:szCs w:val="18"/>
        </w:rPr>
        <w:t>9</w:t>
      </w:r>
      <w:r w:rsidRPr="00C93CAE">
        <w:rPr>
          <w:rFonts w:ascii="Verdana" w:hAnsi="Verdana"/>
          <w:sz w:val="18"/>
          <w:szCs w:val="18"/>
        </w:rPr>
        <w:t xml:space="preserve"> via de website van RVO.</w:t>
      </w:r>
    </w:p>
    <w:p w:rsidR="00C93CAE" w:rsidRDefault="00C93CAE" w:rsidP="00C93CAE">
      <w:pPr>
        <w:spacing w:after="0"/>
        <w:rPr>
          <w:rFonts w:ascii="Verdana" w:hAnsi="Verdana"/>
          <w:sz w:val="18"/>
          <w:szCs w:val="18"/>
        </w:rPr>
      </w:pPr>
    </w:p>
    <w:p w:rsidR="00C93CAE" w:rsidRPr="00EA7C46" w:rsidRDefault="00C93CAE" w:rsidP="00C93CAE">
      <w:pPr>
        <w:spacing w:after="0"/>
        <w:rPr>
          <w:rFonts w:ascii="Verdana" w:hAnsi="Verdana"/>
          <w:b/>
          <w:sz w:val="18"/>
          <w:szCs w:val="18"/>
        </w:rPr>
      </w:pPr>
      <w:r w:rsidRPr="00EA7C46">
        <w:rPr>
          <w:rFonts w:ascii="Verdana" w:hAnsi="Verdana"/>
          <w:b/>
          <w:sz w:val="18"/>
          <w:szCs w:val="18"/>
        </w:rPr>
        <w:t>1 Samenvatting</w:t>
      </w:r>
    </w:p>
    <w:p w:rsidR="00C93CAE" w:rsidRDefault="00C93CAE" w:rsidP="00EA7C46">
      <w:pPr>
        <w:spacing w:after="0"/>
        <w:rPr>
          <w:rFonts w:ascii="Verdana" w:hAnsi="Verdana"/>
          <w:sz w:val="18"/>
          <w:szCs w:val="18"/>
        </w:rPr>
      </w:pPr>
      <w:r>
        <w:rPr>
          <w:rFonts w:ascii="Verdana" w:hAnsi="Verdana"/>
          <w:sz w:val="18"/>
          <w:szCs w:val="18"/>
        </w:rPr>
        <w:t xml:space="preserve">Op 2 april 2019, van 13:30 uur tot 15:00 uur, vond de informatiebijeenkomst plaats omtrent de SBIR oproep </w:t>
      </w:r>
      <w:r w:rsidRPr="00C93CAE">
        <w:rPr>
          <w:rFonts w:ascii="Verdana" w:hAnsi="Verdana"/>
          <w:sz w:val="18"/>
          <w:szCs w:val="18"/>
        </w:rPr>
        <w:t>“Inzet van satelliet- &amp; andere data om meer inzicht te krijgen in de bodemdaling van het landelijke gebied in Nederland”</w:t>
      </w:r>
      <w:r w:rsidR="00EA7C46">
        <w:rPr>
          <w:rFonts w:ascii="Verdana" w:hAnsi="Verdana"/>
          <w:sz w:val="18"/>
          <w:szCs w:val="18"/>
        </w:rPr>
        <w:t xml:space="preserve"> in het </w:t>
      </w:r>
      <w:proofErr w:type="spellStart"/>
      <w:r w:rsidR="00EA7C46">
        <w:rPr>
          <w:rFonts w:ascii="Verdana" w:hAnsi="Verdana"/>
          <w:sz w:val="18"/>
          <w:szCs w:val="18"/>
        </w:rPr>
        <w:t>Waterschapshuis</w:t>
      </w:r>
      <w:proofErr w:type="spellEnd"/>
      <w:r w:rsidR="00EA7C46">
        <w:rPr>
          <w:rFonts w:ascii="Verdana" w:hAnsi="Verdana"/>
          <w:sz w:val="18"/>
          <w:szCs w:val="18"/>
        </w:rPr>
        <w:t xml:space="preserve"> te Amersfoort. Tijdens de bijeenkomst heeft RVO uitleg gegeven over het SBIR-instrument en hebben afgevaardigden namens de </w:t>
      </w:r>
      <w:r w:rsidR="00E84B43">
        <w:rPr>
          <w:rFonts w:ascii="Verdana" w:hAnsi="Verdana"/>
          <w:sz w:val="18"/>
          <w:szCs w:val="18"/>
        </w:rPr>
        <w:t>w</w:t>
      </w:r>
      <w:r w:rsidR="00EA7C46">
        <w:rPr>
          <w:rFonts w:ascii="Verdana" w:hAnsi="Verdana"/>
          <w:sz w:val="18"/>
          <w:szCs w:val="18"/>
        </w:rPr>
        <w:t>aterschappen</w:t>
      </w:r>
      <w:r w:rsidR="00E84B43">
        <w:rPr>
          <w:rFonts w:ascii="Verdana" w:hAnsi="Verdana"/>
          <w:sz w:val="18"/>
          <w:szCs w:val="18"/>
        </w:rPr>
        <w:t xml:space="preserve">, provincies </w:t>
      </w:r>
      <w:r w:rsidR="00EA7C46">
        <w:rPr>
          <w:rFonts w:ascii="Verdana" w:hAnsi="Verdana"/>
          <w:sz w:val="18"/>
          <w:szCs w:val="18"/>
        </w:rPr>
        <w:t xml:space="preserve">en Rijkswaterstaat mondeling </w:t>
      </w:r>
      <w:r w:rsidR="00EA7C46" w:rsidRPr="00EA7C46">
        <w:rPr>
          <w:rFonts w:ascii="Verdana" w:hAnsi="Verdana"/>
          <w:sz w:val="18"/>
          <w:szCs w:val="18"/>
        </w:rPr>
        <w:t>uitleg gegeven over de probleem- en doelstelling met betrekking tot deze SBIR</w:t>
      </w:r>
      <w:r w:rsidR="00EA7C46">
        <w:rPr>
          <w:rFonts w:ascii="Verdana" w:hAnsi="Verdana"/>
          <w:sz w:val="18"/>
          <w:szCs w:val="18"/>
        </w:rPr>
        <w:t xml:space="preserve">. Zie presentatie </w:t>
      </w:r>
      <w:r w:rsidR="00EA7C46" w:rsidRPr="00EA7C46">
        <w:rPr>
          <w:rFonts w:ascii="Verdana" w:hAnsi="Verdana"/>
          <w:sz w:val="18"/>
          <w:szCs w:val="18"/>
          <w:highlight w:val="yellow"/>
        </w:rPr>
        <w:t>X</w:t>
      </w:r>
      <w:r w:rsidR="00EA7C46">
        <w:rPr>
          <w:rFonts w:ascii="Verdana" w:hAnsi="Verdana"/>
          <w:sz w:val="18"/>
          <w:szCs w:val="18"/>
        </w:rPr>
        <w:t xml:space="preserve"> voor meer uitleg over het SBIR-instrument. </w:t>
      </w:r>
      <w:r w:rsidR="00EA7C46" w:rsidRPr="00EA7C46">
        <w:rPr>
          <w:rFonts w:ascii="Verdana" w:hAnsi="Verdana"/>
          <w:sz w:val="18"/>
          <w:szCs w:val="18"/>
        </w:rPr>
        <w:t>Na de</w:t>
      </w:r>
      <w:r w:rsidR="00EA7C46">
        <w:rPr>
          <w:rFonts w:ascii="Verdana" w:hAnsi="Verdana"/>
          <w:sz w:val="18"/>
          <w:szCs w:val="18"/>
        </w:rPr>
        <w:t>ze toelichting</w:t>
      </w:r>
      <w:r w:rsidR="00EA7C46" w:rsidRPr="00EA7C46">
        <w:rPr>
          <w:rFonts w:ascii="Verdana" w:hAnsi="Verdana"/>
          <w:sz w:val="18"/>
          <w:szCs w:val="18"/>
        </w:rPr>
        <w:t xml:space="preserve"> heeft een vraag- en antwoordsessie plaatsgevonden (marktpartijen versus opdrachtverstrekkende partijen). Informatie zal worden verstrekt via deze nota van inlichtingen.</w:t>
      </w:r>
    </w:p>
    <w:p w:rsidR="00EA7C46" w:rsidRDefault="00EA7C46" w:rsidP="00EA7C46">
      <w:pPr>
        <w:spacing w:after="0"/>
        <w:rPr>
          <w:rFonts w:ascii="Verdana" w:hAnsi="Verdana"/>
          <w:sz w:val="18"/>
          <w:szCs w:val="18"/>
        </w:rPr>
      </w:pPr>
    </w:p>
    <w:p w:rsidR="00EA7C46" w:rsidRPr="00EA7C46" w:rsidRDefault="00EA7C46" w:rsidP="00EA7C46">
      <w:pPr>
        <w:spacing w:after="0"/>
        <w:jc w:val="both"/>
        <w:rPr>
          <w:rFonts w:ascii="Verdana" w:hAnsi="Verdana"/>
          <w:b/>
          <w:sz w:val="18"/>
          <w:szCs w:val="18"/>
        </w:rPr>
      </w:pPr>
      <w:r w:rsidRPr="00EA7C46">
        <w:rPr>
          <w:rFonts w:ascii="Verdana" w:hAnsi="Verdana"/>
          <w:b/>
          <w:sz w:val="18"/>
          <w:szCs w:val="18"/>
        </w:rPr>
        <w:t>2 Achtergrond NSO en programma innovatiegericht inkopen ruimtevaart (SBIR ruimtevaart)</w:t>
      </w:r>
    </w:p>
    <w:p w:rsidR="00EA7C46" w:rsidRPr="00EA7C46" w:rsidRDefault="00EA7C46" w:rsidP="00EA7C46">
      <w:pPr>
        <w:spacing w:after="0"/>
        <w:jc w:val="both"/>
        <w:rPr>
          <w:rFonts w:ascii="Verdana" w:hAnsi="Verdana"/>
          <w:sz w:val="18"/>
          <w:szCs w:val="18"/>
        </w:rPr>
      </w:pPr>
      <w:r w:rsidRPr="00EA7C46">
        <w:rPr>
          <w:rFonts w:ascii="Verdana" w:hAnsi="Verdana"/>
          <w:sz w:val="18"/>
          <w:szCs w:val="18"/>
        </w:rPr>
        <w:t xml:space="preserve">Het Netherlands Space Office (NSO) is de ruimtevaartorganisatie van de Nederlandse overheid. Zij verzorgt het ruimtevaartbeleid van Nederland en vertegenwoordigt Nederland bij internationale organisaties, zoals ESA en de Europese Commissie. Zij doet dit zowel op het terrein van de ‘upstream’, oftewel de industrie, die de ruimtevaartinfrastructuur produceert, als wel op het terrein van de ‘downstream’, oftewel het gebruik van de satellietdata. Het NSO heeft als doel om de ruimtevaartinfrastructuur beter te benutten, de dienstverlening van de Nederlandse overheid waar mogelijk met satellietdata te versterken en de (internationale) marktpositie van het Nederlandse bedrijfsleven te verbeteren. Dit doet zij binnen een thematische aanpak en aan de hand van enkele stimuleringsmaatregelen. Zo stelt het NSO, naast de gratis en open data vanuit het Copernicus-programma, ook extra hoge resolutie data beschikbaar via het </w:t>
      </w:r>
      <w:proofErr w:type="spellStart"/>
      <w:r w:rsidRPr="00EA7C46">
        <w:rPr>
          <w:rFonts w:ascii="Verdana" w:hAnsi="Verdana"/>
          <w:sz w:val="18"/>
          <w:szCs w:val="18"/>
        </w:rPr>
        <w:t>Satellietdataportaal</w:t>
      </w:r>
      <w:proofErr w:type="spellEnd"/>
      <w:r w:rsidRPr="00EA7C46">
        <w:rPr>
          <w:rFonts w:ascii="Verdana" w:hAnsi="Verdana"/>
          <w:sz w:val="18"/>
          <w:szCs w:val="18"/>
        </w:rPr>
        <w:t xml:space="preserve"> (www.satellietdataportaal.nl). Daarnaast wordt het gebruik van satellietdata binnen overheidsorganisaties gestimuleerd met behulp van de SBIR-regeling. Voor dit doel is een speciaal SBIR-Ruimtevaartprogramma ingericht. Dit programma zorgt voor innovatiegericht inkopen door de Nederlandse overheid. Redenen voor deze manier van inkopen zijn divers, van het versterken van het verdienvermogen van de ruimtevaartsector tot het bijdragen aan oplossingen voor maatschappelijke problemen.</w:t>
      </w:r>
    </w:p>
    <w:p w:rsidR="00EA7C46" w:rsidRDefault="00EA7C46" w:rsidP="00EA7C46">
      <w:pPr>
        <w:spacing w:after="0"/>
        <w:rPr>
          <w:rFonts w:ascii="Verdana" w:hAnsi="Verdana"/>
          <w:sz w:val="18"/>
          <w:szCs w:val="18"/>
        </w:rPr>
      </w:pPr>
    </w:p>
    <w:p w:rsidR="002822AB" w:rsidRPr="002822AB" w:rsidRDefault="00EA7C46" w:rsidP="002822AB">
      <w:pPr>
        <w:spacing w:after="0"/>
        <w:rPr>
          <w:rFonts w:ascii="Verdana" w:hAnsi="Verdana"/>
          <w:sz w:val="18"/>
          <w:szCs w:val="18"/>
        </w:rPr>
      </w:pPr>
      <w:r w:rsidRPr="00EA7C46">
        <w:rPr>
          <w:rFonts w:ascii="Verdana" w:hAnsi="Verdana"/>
          <w:sz w:val="18"/>
          <w:szCs w:val="18"/>
        </w:rPr>
        <w:t xml:space="preserve">Deze SBIR-oproep is </w:t>
      </w:r>
      <w:r w:rsidR="002822AB" w:rsidRPr="002822AB">
        <w:rPr>
          <w:rFonts w:ascii="Verdana" w:hAnsi="Verdana"/>
          <w:sz w:val="18"/>
          <w:szCs w:val="18"/>
        </w:rPr>
        <w:t>om nieuwe methoden te ontwikkelen op basis van satellietdata, gecombineerd met andere data, informatie en/of modellen. Het doel is de huidige inzichten in de bodemdaling in het landelijk gebied te (helpen) verbeteren.</w:t>
      </w:r>
    </w:p>
    <w:p w:rsidR="002822AB" w:rsidRPr="002822AB" w:rsidRDefault="002822AB" w:rsidP="002822AB">
      <w:pPr>
        <w:spacing w:after="0"/>
        <w:rPr>
          <w:rFonts w:ascii="Verdana" w:hAnsi="Verdana"/>
          <w:sz w:val="18"/>
          <w:szCs w:val="18"/>
        </w:rPr>
      </w:pPr>
    </w:p>
    <w:p w:rsidR="002822AB" w:rsidRPr="002822AB" w:rsidRDefault="002822AB" w:rsidP="002822AB">
      <w:pPr>
        <w:spacing w:after="0"/>
        <w:rPr>
          <w:rFonts w:ascii="Verdana" w:hAnsi="Verdana"/>
          <w:sz w:val="18"/>
          <w:szCs w:val="18"/>
        </w:rPr>
      </w:pPr>
      <w:r w:rsidRPr="002822AB">
        <w:rPr>
          <w:rFonts w:ascii="Verdana" w:hAnsi="Verdana"/>
          <w:sz w:val="18"/>
          <w:szCs w:val="18"/>
        </w:rPr>
        <w:t>De waterschappen, provincies en Rijkswaterstaat vormen samen de ruggengraat van het waterbeheer in Nederland. Provincies zijn daarnaast ook de regisseur van de ruimtelijke ordening in Nederland. Met name (maar niet alleen) in het westen en het noorden van Nederland lopen zij dagelijks aan tegen de problemen die bodemdaling met zich meebrengt.</w:t>
      </w:r>
    </w:p>
    <w:p w:rsidR="002822AB" w:rsidRPr="002822AB" w:rsidRDefault="002822AB" w:rsidP="002822AB">
      <w:pPr>
        <w:spacing w:after="0"/>
        <w:rPr>
          <w:rFonts w:ascii="Verdana" w:hAnsi="Verdana"/>
          <w:sz w:val="18"/>
          <w:szCs w:val="18"/>
        </w:rPr>
      </w:pPr>
    </w:p>
    <w:p w:rsidR="002822AB" w:rsidRPr="002822AB" w:rsidRDefault="002822AB" w:rsidP="002822AB">
      <w:pPr>
        <w:spacing w:after="0"/>
        <w:rPr>
          <w:rFonts w:ascii="Verdana" w:hAnsi="Verdana"/>
          <w:sz w:val="18"/>
          <w:szCs w:val="18"/>
        </w:rPr>
      </w:pPr>
      <w:r w:rsidRPr="002822AB">
        <w:rPr>
          <w:rFonts w:ascii="Verdana" w:hAnsi="Verdana"/>
          <w:sz w:val="18"/>
          <w:szCs w:val="18"/>
        </w:rPr>
        <w:t>STOWA/SAT-WATER, samen met Rijkswaterstaat, Provincies en het Netherlands Space Office (NSO) zoeken daarom antwoord op de volgende vragen:</w:t>
      </w:r>
    </w:p>
    <w:p w:rsidR="002822AB" w:rsidRPr="002822AB" w:rsidRDefault="002822AB" w:rsidP="002822AB">
      <w:pPr>
        <w:spacing w:after="0"/>
        <w:rPr>
          <w:rFonts w:ascii="Verdana" w:hAnsi="Verdana"/>
          <w:sz w:val="18"/>
          <w:szCs w:val="18"/>
        </w:rPr>
      </w:pPr>
      <w:r w:rsidRPr="002822AB">
        <w:rPr>
          <w:rFonts w:ascii="Verdana" w:hAnsi="Verdana"/>
          <w:sz w:val="18"/>
          <w:szCs w:val="18"/>
        </w:rPr>
        <w:t xml:space="preserve">•Is het mogelijk om met behulp van satellietdata, gecombineerd met aanvullende data, informatie en/of modellen, </w:t>
      </w:r>
      <w:proofErr w:type="spellStart"/>
      <w:r w:rsidRPr="002822AB">
        <w:rPr>
          <w:rFonts w:ascii="Verdana" w:hAnsi="Verdana"/>
          <w:sz w:val="18"/>
          <w:szCs w:val="18"/>
        </w:rPr>
        <w:t>bodemdalinginformatie</w:t>
      </w:r>
      <w:proofErr w:type="spellEnd"/>
      <w:r w:rsidRPr="002822AB">
        <w:rPr>
          <w:rFonts w:ascii="Verdana" w:hAnsi="Verdana"/>
          <w:sz w:val="18"/>
          <w:szCs w:val="18"/>
        </w:rPr>
        <w:t xml:space="preserve"> te genereren die primair betrekking heeft op het landelijk gebied?</w:t>
      </w:r>
    </w:p>
    <w:p w:rsidR="002822AB" w:rsidRPr="002822AB" w:rsidRDefault="002822AB" w:rsidP="002822AB">
      <w:pPr>
        <w:spacing w:after="0"/>
        <w:rPr>
          <w:rFonts w:ascii="Verdana" w:hAnsi="Verdana"/>
          <w:sz w:val="18"/>
          <w:szCs w:val="18"/>
        </w:rPr>
      </w:pPr>
      <w:r w:rsidRPr="002822AB">
        <w:rPr>
          <w:rFonts w:ascii="Verdana" w:hAnsi="Verdana"/>
          <w:sz w:val="18"/>
          <w:szCs w:val="18"/>
        </w:rPr>
        <w:t>•Is het mogelijk deze informatie primair in de vorm van kaartbeelden/</w:t>
      </w:r>
      <w:proofErr w:type="spellStart"/>
      <w:r w:rsidRPr="002822AB">
        <w:rPr>
          <w:rFonts w:ascii="Verdana" w:hAnsi="Verdana"/>
          <w:sz w:val="18"/>
          <w:szCs w:val="18"/>
        </w:rPr>
        <w:t>geodata</w:t>
      </w:r>
      <w:proofErr w:type="spellEnd"/>
      <w:r w:rsidRPr="002822AB">
        <w:rPr>
          <w:rFonts w:ascii="Verdana" w:hAnsi="Verdana"/>
          <w:sz w:val="18"/>
          <w:szCs w:val="18"/>
        </w:rPr>
        <w:t xml:space="preserve"> weer te geven? Dit stelt beleid en beheer in staat de negatieve effecten en andere problemen van bodem- en maaivelddaling waar mogelijk te verhelpen.</w:t>
      </w:r>
    </w:p>
    <w:p w:rsidR="00C93CAE" w:rsidRDefault="002822AB" w:rsidP="002822AB">
      <w:pPr>
        <w:spacing w:after="0"/>
        <w:rPr>
          <w:rFonts w:ascii="Verdana" w:hAnsi="Verdana"/>
          <w:sz w:val="18"/>
          <w:szCs w:val="18"/>
        </w:rPr>
      </w:pPr>
      <w:r w:rsidRPr="002822AB">
        <w:rPr>
          <w:rFonts w:ascii="Verdana" w:hAnsi="Verdana"/>
          <w:sz w:val="18"/>
          <w:szCs w:val="18"/>
        </w:rPr>
        <w:t xml:space="preserve">•Is het mogelijk om hier een </w:t>
      </w:r>
      <w:proofErr w:type="spellStart"/>
      <w:r w:rsidRPr="002822AB">
        <w:rPr>
          <w:rFonts w:ascii="Verdana" w:hAnsi="Verdana"/>
          <w:sz w:val="18"/>
          <w:szCs w:val="18"/>
        </w:rPr>
        <w:t>bodemdalinginformatieservice</w:t>
      </w:r>
      <w:proofErr w:type="spellEnd"/>
      <w:r w:rsidRPr="002822AB">
        <w:rPr>
          <w:rFonts w:ascii="Verdana" w:hAnsi="Verdana"/>
          <w:sz w:val="18"/>
          <w:szCs w:val="18"/>
        </w:rPr>
        <w:t xml:space="preserve"> voor te ontwikkelen? Een dergelijke service gaat uit van open-data-principes en Digitale Delta uitgangspunten. De service is per definitie web-</w:t>
      </w:r>
      <w:proofErr w:type="spellStart"/>
      <w:r w:rsidRPr="002822AB">
        <w:rPr>
          <w:rFonts w:ascii="Verdana" w:hAnsi="Verdana"/>
          <w:sz w:val="18"/>
          <w:szCs w:val="18"/>
        </w:rPr>
        <w:t>based</w:t>
      </w:r>
      <w:proofErr w:type="spellEnd"/>
      <w:r w:rsidRPr="002822AB">
        <w:rPr>
          <w:rFonts w:ascii="Verdana" w:hAnsi="Verdana"/>
          <w:sz w:val="18"/>
          <w:szCs w:val="18"/>
        </w:rPr>
        <w:t xml:space="preserve"> en kan de gebruikers maximaal ontzorgen en faciliteren.</w:t>
      </w:r>
    </w:p>
    <w:p w:rsidR="00C93CAE" w:rsidRDefault="00C93CAE" w:rsidP="00C93CAE">
      <w:pPr>
        <w:spacing w:after="0"/>
        <w:rPr>
          <w:rFonts w:ascii="Verdana" w:hAnsi="Verdana"/>
          <w:sz w:val="18"/>
          <w:szCs w:val="18"/>
        </w:rPr>
      </w:pPr>
    </w:p>
    <w:p w:rsidR="00C93CAE" w:rsidRDefault="00C93CAE">
      <w:pPr>
        <w:rPr>
          <w:rFonts w:ascii="Verdana" w:hAnsi="Verdana"/>
          <w:sz w:val="18"/>
          <w:szCs w:val="18"/>
        </w:rPr>
      </w:pPr>
    </w:p>
    <w:p w:rsidR="00923490" w:rsidRDefault="00E84B43" w:rsidP="00E84B43">
      <w:pPr>
        <w:spacing w:after="0"/>
        <w:rPr>
          <w:rFonts w:ascii="Verdana" w:hAnsi="Verdana"/>
          <w:sz w:val="18"/>
          <w:szCs w:val="18"/>
        </w:rPr>
      </w:pPr>
      <w:r w:rsidRPr="00E84B43">
        <w:rPr>
          <w:rFonts w:ascii="Verdana" w:hAnsi="Verdana"/>
          <w:sz w:val="18"/>
          <w:szCs w:val="18"/>
        </w:rPr>
        <w:lastRenderedPageBreak/>
        <w:t>Met deze SBIR-inkoop kan de kracht van het bedrijfsleven ingezet worden om over ruim 1 jaar nieuwe producten en diensten op de markt te zetten. De oproep is te vinden op tenderned.nl en via</w:t>
      </w:r>
      <w:r>
        <w:rPr>
          <w:rFonts w:ascii="Verdana" w:hAnsi="Verdana"/>
          <w:sz w:val="18"/>
          <w:szCs w:val="18"/>
        </w:rPr>
        <w:t xml:space="preserve"> </w:t>
      </w:r>
    </w:p>
    <w:p w:rsidR="00E84B43" w:rsidRDefault="007347AC" w:rsidP="00E84B43">
      <w:pPr>
        <w:spacing w:after="0"/>
        <w:rPr>
          <w:rFonts w:ascii="Verdana" w:hAnsi="Verdana"/>
          <w:sz w:val="18"/>
          <w:szCs w:val="18"/>
        </w:rPr>
      </w:pPr>
      <w:hyperlink r:id="rId5" w:history="1">
        <w:r w:rsidR="00E84B43" w:rsidRPr="00B22EA5">
          <w:rPr>
            <w:rStyle w:val="Hyperlink"/>
            <w:rFonts w:ascii="Verdana" w:hAnsi="Verdana"/>
            <w:sz w:val="18"/>
            <w:szCs w:val="18"/>
          </w:rPr>
          <w:t>https://www.rvo.nl/subsidies-regelingen/sbir/oproep-satelliet-en-ander-datagebruik-voor-inzicht-bodemdaling-landelijk-gebied-0</w:t>
        </w:r>
      </w:hyperlink>
      <w:r w:rsidR="00E84B43">
        <w:rPr>
          <w:rFonts w:ascii="Verdana" w:hAnsi="Verdana"/>
          <w:sz w:val="18"/>
          <w:szCs w:val="18"/>
        </w:rPr>
        <w:t xml:space="preserve"> </w:t>
      </w:r>
    </w:p>
    <w:p w:rsidR="00E84B43" w:rsidRDefault="00E84B43" w:rsidP="00E84B43">
      <w:pPr>
        <w:spacing w:after="0"/>
        <w:rPr>
          <w:rFonts w:ascii="Verdana" w:hAnsi="Verdana"/>
          <w:sz w:val="18"/>
          <w:szCs w:val="18"/>
        </w:rPr>
      </w:pPr>
    </w:p>
    <w:p w:rsidR="00E84B43" w:rsidRPr="00345B4A" w:rsidRDefault="00E84B43" w:rsidP="00E84B43">
      <w:pPr>
        <w:spacing w:after="0"/>
        <w:rPr>
          <w:rFonts w:ascii="Verdana" w:hAnsi="Verdana"/>
          <w:sz w:val="18"/>
          <w:szCs w:val="18"/>
        </w:rPr>
      </w:pPr>
    </w:p>
    <w:tbl>
      <w:tblPr>
        <w:tblStyle w:val="Tabelraster"/>
        <w:tblW w:w="0" w:type="auto"/>
        <w:tblLook w:val="04A0" w:firstRow="1" w:lastRow="0" w:firstColumn="1" w:lastColumn="0" w:noHBand="0" w:noVBand="1"/>
      </w:tblPr>
      <w:tblGrid>
        <w:gridCol w:w="445"/>
        <w:gridCol w:w="3655"/>
        <w:gridCol w:w="4962"/>
      </w:tblGrid>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1</w:t>
            </w:r>
          </w:p>
        </w:tc>
        <w:tc>
          <w:tcPr>
            <w:tcW w:w="3655" w:type="dxa"/>
          </w:tcPr>
          <w:p w:rsidR="00713D14" w:rsidRPr="00345B4A" w:rsidRDefault="00713D14" w:rsidP="00E84B43">
            <w:pPr>
              <w:rPr>
                <w:rFonts w:ascii="Verdana" w:hAnsi="Verdana"/>
                <w:sz w:val="18"/>
                <w:szCs w:val="18"/>
              </w:rPr>
            </w:pPr>
            <w:r w:rsidRPr="00345B4A">
              <w:rPr>
                <w:rFonts w:ascii="Verdana" w:hAnsi="Verdana"/>
                <w:sz w:val="18"/>
                <w:szCs w:val="18"/>
              </w:rPr>
              <w:t>Gaan er 3 partijen door naar de 1</w:t>
            </w:r>
            <w:r w:rsidRPr="00345B4A">
              <w:rPr>
                <w:rFonts w:ascii="Verdana" w:hAnsi="Verdana"/>
                <w:sz w:val="18"/>
                <w:szCs w:val="18"/>
                <w:vertAlign w:val="superscript"/>
              </w:rPr>
              <w:t>e</w:t>
            </w:r>
            <w:r w:rsidRPr="00345B4A">
              <w:rPr>
                <w:rFonts w:ascii="Verdana" w:hAnsi="Verdana"/>
                <w:sz w:val="18"/>
                <w:szCs w:val="18"/>
              </w:rPr>
              <w:t xml:space="preserve"> Fase?</w:t>
            </w:r>
          </w:p>
        </w:tc>
        <w:tc>
          <w:tcPr>
            <w:tcW w:w="4962" w:type="dxa"/>
          </w:tcPr>
          <w:p w:rsidR="00713D14" w:rsidRPr="00345B4A" w:rsidRDefault="00713D14" w:rsidP="00E84B43">
            <w:pPr>
              <w:rPr>
                <w:rFonts w:ascii="Verdana" w:hAnsi="Verdana"/>
                <w:sz w:val="18"/>
                <w:szCs w:val="18"/>
              </w:rPr>
            </w:pPr>
            <w:r w:rsidRPr="00345B4A">
              <w:rPr>
                <w:rFonts w:ascii="Verdana" w:hAnsi="Verdana"/>
                <w:sz w:val="18"/>
                <w:szCs w:val="18"/>
              </w:rPr>
              <w:t>Afhankelijk van de kwaliteit van de offertes gaan er maximaal 3 partijen door naar Fase1</w:t>
            </w: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2</w:t>
            </w:r>
          </w:p>
        </w:tc>
        <w:tc>
          <w:tcPr>
            <w:tcW w:w="3655" w:type="dxa"/>
          </w:tcPr>
          <w:p w:rsidR="00713D14" w:rsidRPr="00345B4A" w:rsidRDefault="00713D14" w:rsidP="00E84B43">
            <w:pPr>
              <w:rPr>
                <w:rFonts w:ascii="Verdana" w:hAnsi="Verdana"/>
                <w:sz w:val="18"/>
                <w:szCs w:val="18"/>
              </w:rPr>
            </w:pPr>
            <w:r w:rsidRPr="00345B4A">
              <w:rPr>
                <w:rFonts w:ascii="Verdana" w:hAnsi="Verdana"/>
                <w:sz w:val="18"/>
                <w:szCs w:val="18"/>
              </w:rPr>
              <w:t>Waarom zijn er geen bodemdalingsprobleemgebieden (en daarmee lokale belangen van overheden) in Groningen en Limburg meegenomen in deze SBIR?</w:t>
            </w:r>
          </w:p>
        </w:tc>
        <w:tc>
          <w:tcPr>
            <w:tcW w:w="4962" w:type="dxa"/>
          </w:tcPr>
          <w:p w:rsidR="00713D14" w:rsidRPr="00345B4A" w:rsidRDefault="00713D14" w:rsidP="00E84B43">
            <w:pPr>
              <w:rPr>
                <w:rFonts w:ascii="Verdana" w:hAnsi="Verdana"/>
                <w:sz w:val="18"/>
                <w:szCs w:val="18"/>
              </w:rPr>
            </w:pPr>
            <w:r w:rsidRPr="00345B4A">
              <w:rPr>
                <w:rFonts w:ascii="Verdana" w:hAnsi="Verdana"/>
                <w:sz w:val="18"/>
                <w:szCs w:val="18"/>
              </w:rPr>
              <w:t>Alle waterschappen zijn benaderd via SAT-WATER werkgroep bodemdaling kanalen en andere werkgroepen (Nationaal Kennis Programma Bodemdaling, Veenwerkgroep/klimaattafel). In de praktijk reageren enkele partijen die het directe belang (h)erkennen van innovatieve onafhankelijke metingen en die hebben zich aangemeld. Daarnaast gaat deze SBIR met name over de ondiepe bodemdalingsmechanismen (anders dan de effecten van exploitatie van gas en kolen), die meer gerelateerd zijn aan beheer en menselijk handelen (water- en natuurbeheer, landbouw).</w:t>
            </w: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3</w:t>
            </w:r>
          </w:p>
        </w:tc>
        <w:tc>
          <w:tcPr>
            <w:tcW w:w="3655" w:type="dxa"/>
          </w:tcPr>
          <w:p w:rsidR="00713D14" w:rsidRPr="00345B4A" w:rsidRDefault="00713D14" w:rsidP="00E84B43">
            <w:pPr>
              <w:rPr>
                <w:rFonts w:ascii="Verdana" w:hAnsi="Verdana"/>
                <w:sz w:val="18"/>
                <w:szCs w:val="18"/>
              </w:rPr>
            </w:pPr>
            <w:r w:rsidRPr="00345B4A">
              <w:rPr>
                <w:rFonts w:ascii="Verdana" w:hAnsi="Verdana"/>
                <w:sz w:val="18"/>
                <w:szCs w:val="18"/>
              </w:rPr>
              <w:t>Hoe komt deze informatie nu concreet in de praktijk van de beheerder/beleidsmaker (Waterschappen, Provincies, Rijk)?</w:t>
            </w:r>
          </w:p>
        </w:tc>
        <w:tc>
          <w:tcPr>
            <w:tcW w:w="4962" w:type="dxa"/>
          </w:tcPr>
          <w:p w:rsidR="00713D14" w:rsidRPr="00345B4A" w:rsidRDefault="00713D14" w:rsidP="00E84B43">
            <w:pPr>
              <w:rPr>
                <w:rFonts w:ascii="Verdana" w:hAnsi="Verdana"/>
                <w:sz w:val="18"/>
                <w:szCs w:val="18"/>
              </w:rPr>
            </w:pPr>
            <w:r w:rsidRPr="00345B4A">
              <w:rPr>
                <w:rFonts w:ascii="Verdana" w:hAnsi="Verdana"/>
                <w:sz w:val="18"/>
                <w:szCs w:val="18"/>
              </w:rPr>
              <w:t>Binnen de Provincies is dit soort informatie van belang bij planning en beslissingen ondersteunen. Inzichten in actuele bodemdaling (t.o.v. verleden) dienen ongeveer elke 6 maanden (of minder is nog beter) beleid en planning te ondersteunen.</w:t>
            </w: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4</w:t>
            </w:r>
          </w:p>
        </w:tc>
        <w:tc>
          <w:tcPr>
            <w:tcW w:w="3655" w:type="dxa"/>
          </w:tcPr>
          <w:p w:rsidR="00713D14" w:rsidRPr="00345B4A" w:rsidRDefault="00713D14" w:rsidP="00E84B43">
            <w:pPr>
              <w:rPr>
                <w:rFonts w:ascii="Verdana" w:hAnsi="Verdana"/>
                <w:sz w:val="18"/>
                <w:szCs w:val="18"/>
              </w:rPr>
            </w:pPr>
            <w:r w:rsidRPr="00345B4A">
              <w:rPr>
                <w:rFonts w:ascii="Verdana" w:hAnsi="Verdana"/>
                <w:sz w:val="18"/>
                <w:szCs w:val="18"/>
              </w:rPr>
              <w:t>Dient de inhoud van de offerte meer technisch inhoudelijk of proces beschrijvend te zijn?</w:t>
            </w:r>
          </w:p>
        </w:tc>
        <w:tc>
          <w:tcPr>
            <w:tcW w:w="4962" w:type="dxa"/>
          </w:tcPr>
          <w:p w:rsidR="00713D14" w:rsidRPr="00345B4A" w:rsidRDefault="00345B4A" w:rsidP="00E84B43">
            <w:pPr>
              <w:rPr>
                <w:rFonts w:ascii="Verdana" w:hAnsi="Verdana"/>
                <w:sz w:val="18"/>
                <w:szCs w:val="18"/>
              </w:rPr>
            </w:pPr>
            <w:r w:rsidRPr="00345B4A">
              <w:rPr>
                <w:rFonts w:ascii="Verdana" w:hAnsi="Verdana"/>
                <w:sz w:val="18"/>
                <w:szCs w:val="18"/>
              </w:rPr>
              <w:t>Er dient een werkend product als resultaat opgeleverd te worden, het staat aanbieder vrij om aan te geven hoe hij/zij dat wil realiseren. Het kader is geschetst in de tender tekst hoe men de innovatieve dienst inricht. Het is realistisch (ook qua ontwikkeltijd) dat een ‘</w:t>
            </w:r>
            <w:proofErr w:type="spellStart"/>
            <w:r w:rsidRPr="00345B4A">
              <w:rPr>
                <w:rFonts w:ascii="Verdana" w:hAnsi="Verdana"/>
                <w:sz w:val="18"/>
                <w:szCs w:val="18"/>
              </w:rPr>
              <w:t>proof</w:t>
            </w:r>
            <w:proofErr w:type="spellEnd"/>
            <w:r w:rsidRPr="00345B4A">
              <w:rPr>
                <w:rFonts w:ascii="Verdana" w:hAnsi="Verdana"/>
                <w:sz w:val="18"/>
                <w:szCs w:val="18"/>
              </w:rPr>
              <w:t>-of-concept’ reeds klaar staat, temeer omdat fase 1 maar 3 of 4 maanden bedraagt en in (</w:t>
            </w:r>
            <w:proofErr w:type="spellStart"/>
            <w:r w:rsidRPr="00345B4A">
              <w:rPr>
                <w:rFonts w:ascii="Verdana" w:hAnsi="Verdana"/>
                <w:sz w:val="18"/>
                <w:szCs w:val="18"/>
              </w:rPr>
              <w:t>haalbaarheids</w:t>
            </w:r>
            <w:proofErr w:type="spellEnd"/>
            <w:r w:rsidRPr="00345B4A">
              <w:rPr>
                <w:rFonts w:ascii="Verdana" w:hAnsi="Verdana"/>
                <w:sz w:val="18"/>
                <w:szCs w:val="18"/>
              </w:rPr>
              <w:t>) fase 2 reeds een werkende demonstratie verwacht wordt (met de praktische informatie van de vragende partijen als input)</w:t>
            </w: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5</w:t>
            </w:r>
          </w:p>
        </w:tc>
        <w:tc>
          <w:tcPr>
            <w:tcW w:w="3655" w:type="dxa"/>
          </w:tcPr>
          <w:p w:rsidR="00713D14" w:rsidRPr="00345B4A" w:rsidRDefault="00345B4A" w:rsidP="00E84B43">
            <w:pPr>
              <w:rPr>
                <w:rFonts w:ascii="Verdana" w:hAnsi="Verdana"/>
                <w:sz w:val="18"/>
                <w:szCs w:val="18"/>
              </w:rPr>
            </w:pPr>
            <w:r w:rsidRPr="00345B4A">
              <w:rPr>
                <w:rFonts w:ascii="Verdana" w:hAnsi="Verdana"/>
                <w:sz w:val="18"/>
                <w:szCs w:val="18"/>
              </w:rPr>
              <w:t>Wat zijn de hindernissen in de implementatie fase van de ontwikkelde dienst ofwel hoe krijgen we de toepassingen werkend in de werkomgeving van de klant?</w:t>
            </w:r>
          </w:p>
        </w:tc>
        <w:tc>
          <w:tcPr>
            <w:tcW w:w="4962" w:type="dxa"/>
          </w:tcPr>
          <w:p w:rsidR="00713D14" w:rsidRPr="00345B4A" w:rsidRDefault="00345B4A" w:rsidP="00E84B43">
            <w:pPr>
              <w:rPr>
                <w:rFonts w:ascii="Verdana" w:hAnsi="Verdana"/>
                <w:sz w:val="18"/>
                <w:szCs w:val="18"/>
              </w:rPr>
            </w:pPr>
            <w:r w:rsidRPr="00345B4A">
              <w:rPr>
                <w:rFonts w:ascii="Verdana" w:hAnsi="Verdana"/>
                <w:sz w:val="18"/>
                <w:szCs w:val="18"/>
              </w:rPr>
              <w:t xml:space="preserve">Na oplevering van 2 werkende prototypes in fase 2, volgt de derde fase 3 van het SBIR proces. Hier zullen NSO en RVO geen rol meer spelen. Deze fase is de verantwoordelijkheid van de vragende partijen. De werkgroep maaivelddaling onder STOWA/SAT-WATER waarin de waterschappen zitting hebben zal samen met de waterschappen en aangesloten andere overheden het gebruik verder stimuleren &amp; faciliteren (middels de ‘landingsbaan’ procedure tussen STOWA, Het </w:t>
            </w:r>
            <w:proofErr w:type="spellStart"/>
            <w:r w:rsidRPr="00345B4A">
              <w:rPr>
                <w:rFonts w:ascii="Verdana" w:hAnsi="Verdana"/>
                <w:sz w:val="18"/>
                <w:szCs w:val="18"/>
              </w:rPr>
              <w:t>Waterschapshuis</w:t>
            </w:r>
            <w:proofErr w:type="spellEnd"/>
            <w:r w:rsidRPr="00345B4A">
              <w:rPr>
                <w:rFonts w:ascii="Verdana" w:hAnsi="Verdana"/>
                <w:sz w:val="18"/>
                <w:szCs w:val="18"/>
              </w:rPr>
              <w:t xml:space="preserve"> en waterschappen) waarbij zowel inhoud als organisatie aspecten/hindernissen gestructureerd worden behandeld en gaan leiden tot centraal inkopen van de operationele informatie service.</w:t>
            </w: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6</w:t>
            </w:r>
          </w:p>
        </w:tc>
        <w:tc>
          <w:tcPr>
            <w:tcW w:w="3655" w:type="dxa"/>
          </w:tcPr>
          <w:p w:rsidR="00713D14" w:rsidRPr="00345B4A" w:rsidRDefault="00345B4A" w:rsidP="00E84B43">
            <w:pPr>
              <w:rPr>
                <w:rFonts w:ascii="Verdana" w:hAnsi="Verdana"/>
                <w:sz w:val="18"/>
                <w:szCs w:val="18"/>
              </w:rPr>
            </w:pPr>
            <w:r w:rsidRPr="00345B4A">
              <w:rPr>
                <w:rFonts w:ascii="Verdana" w:hAnsi="Verdana"/>
                <w:sz w:val="18"/>
                <w:szCs w:val="18"/>
              </w:rPr>
              <w:t>Welke waterschappen zijn de betrokken in SBIR project?</w:t>
            </w:r>
          </w:p>
        </w:tc>
        <w:tc>
          <w:tcPr>
            <w:tcW w:w="4962" w:type="dxa"/>
          </w:tcPr>
          <w:p w:rsidR="00713D14" w:rsidRPr="00345B4A" w:rsidRDefault="00345B4A" w:rsidP="00E84B43">
            <w:pPr>
              <w:rPr>
                <w:rFonts w:ascii="Verdana" w:hAnsi="Verdana"/>
                <w:sz w:val="18"/>
                <w:szCs w:val="18"/>
              </w:rPr>
            </w:pPr>
            <w:r w:rsidRPr="00345B4A">
              <w:rPr>
                <w:rFonts w:ascii="Verdana" w:hAnsi="Verdana"/>
                <w:sz w:val="18"/>
                <w:szCs w:val="18"/>
              </w:rPr>
              <w:t>Rijnland, HHNK, HDSR en Zuiderzeeland</w:t>
            </w: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7</w:t>
            </w:r>
          </w:p>
        </w:tc>
        <w:tc>
          <w:tcPr>
            <w:tcW w:w="3655" w:type="dxa"/>
          </w:tcPr>
          <w:p w:rsidR="00713D14" w:rsidRPr="00345B4A" w:rsidRDefault="00345B4A" w:rsidP="00E84B43">
            <w:pPr>
              <w:rPr>
                <w:rFonts w:ascii="Verdana" w:hAnsi="Verdana"/>
                <w:sz w:val="18"/>
                <w:szCs w:val="18"/>
              </w:rPr>
            </w:pPr>
            <w:r w:rsidRPr="00345B4A">
              <w:rPr>
                <w:rFonts w:ascii="Verdana" w:hAnsi="Verdana"/>
                <w:sz w:val="18"/>
                <w:szCs w:val="18"/>
              </w:rPr>
              <w:t>Is IPO ook aangesloten en andere provincies dan Zuid Holland of Overijssel?</w:t>
            </w:r>
          </w:p>
        </w:tc>
        <w:tc>
          <w:tcPr>
            <w:tcW w:w="4962" w:type="dxa"/>
          </w:tcPr>
          <w:p w:rsidR="00345B4A" w:rsidRPr="00345B4A" w:rsidRDefault="00345B4A" w:rsidP="00345B4A">
            <w:pPr>
              <w:rPr>
                <w:rFonts w:ascii="Verdana" w:hAnsi="Verdana"/>
                <w:sz w:val="18"/>
                <w:szCs w:val="18"/>
              </w:rPr>
            </w:pPr>
            <w:r w:rsidRPr="00345B4A">
              <w:rPr>
                <w:rFonts w:ascii="Verdana" w:hAnsi="Verdana"/>
                <w:sz w:val="18"/>
                <w:szCs w:val="18"/>
              </w:rPr>
              <w:t>Nee</w:t>
            </w:r>
          </w:p>
          <w:p w:rsidR="00713D14" w:rsidRPr="00345B4A" w:rsidRDefault="00713D14" w:rsidP="00E84B43">
            <w:pPr>
              <w:rPr>
                <w:rFonts w:ascii="Verdana" w:hAnsi="Verdana"/>
                <w:sz w:val="18"/>
                <w:szCs w:val="18"/>
              </w:rPr>
            </w:pPr>
          </w:p>
        </w:tc>
      </w:tr>
      <w:tr w:rsidR="00713D14" w:rsidRPr="00345B4A" w:rsidTr="00B33693">
        <w:tc>
          <w:tcPr>
            <w:tcW w:w="445" w:type="dxa"/>
          </w:tcPr>
          <w:p w:rsidR="00713D14" w:rsidRPr="00345B4A" w:rsidRDefault="00713D14" w:rsidP="00E84B43">
            <w:pPr>
              <w:rPr>
                <w:rFonts w:ascii="Verdana" w:hAnsi="Verdana"/>
                <w:sz w:val="18"/>
                <w:szCs w:val="18"/>
              </w:rPr>
            </w:pPr>
            <w:r w:rsidRPr="00345B4A">
              <w:rPr>
                <w:rFonts w:ascii="Verdana" w:hAnsi="Verdana"/>
                <w:sz w:val="18"/>
                <w:szCs w:val="18"/>
              </w:rPr>
              <w:t>8</w:t>
            </w:r>
          </w:p>
        </w:tc>
        <w:tc>
          <w:tcPr>
            <w:tcW w:w="3655" w:type="dxa"/>
          </w:tcPr>
          <w:p w:rsidR="00713D14" w:rsidRPr="00345B4A" w:rsidRDefault="00345B4A" w:rsidP="00E84B43">
            <w:pPr>
              <w:rPr>
                <w:rFonts w:ascii="Verdana" w:hAnsi="Verdana"/>
                <w:sz w:val="18"/>
                <w:szCs w:val="18"/>
              </w:rPr>
            </w:pPr>
            <w:r w:rsidRPr="00345B4A">
              <w:rPr>
                <w:rFonts w:ascii="Verdana" w:hAnsi="Verdana"/>
                <w:sz w:val="18"/>
                <w:szCs w:val="18"/>
              </w:rPr>
              <w:t>En andere overheden zoals gemeenten?</w:t>
            </w:r>
          </w:p>
        </w:tc>
        <w:tc>
          <w:tcPr>
            <w:tcW w:w="4962" w:type="dxa"/>
          </w:tcPr>
          <w:p w:rsidR="00713D14" w:rsidRPr="00345B4A" w:rsidRDefault="00345B4A" w:rsidP="00E84B43">
            <w:pPr>
              <w:rPr>
                <w:rFonts w:ascii="Verdana" w:hAnsi="Verdana"/>
                <w:sz w:val="18"/>
                <w:szCs w:val="18"/>
              </w:rPr>
            </w:pPr>
            <w:r w:rsidRPr="00345B4A">
              <w:rPr>
                <w:rFonts w:ascii="Verdana" w:hAnsi="Verdana"/>
                <w:sz w:val="18"/>
                <w:szCs w:val="18"/>
              </w:rPr>
              <w:t xml:space="preserve">Dit is typisch voor fase 3 SBIR, waar in en operationele fase meer gebruikers worden benaderd. Daarnaast is een van de resultaten van dit proces dat uiteindelijk de bodemdalingsinformatie opendata wordt en beschikbaar voor iedereen (immers met belastinggeld betaald). Het primaire doel van deze SBIR is om met name de </w:t>
            </w:r>
            <w:proofErr w:type="spellStart"/>
            <w:r w:rsidRPr="00345B4A">
              <w:rPr>
                <w:rFonts w:ascii="Verdana" w:hAnsi="Verdana"/>
                <w:sz w:val="18"/>
                <w:szCs w:val="18"/>
              </w:rPr>
              <w:t>NLse</w:t>
            </w:r>
            <w:proofErr w:type="spellEnd"/>
            <w:r w:rsidRPr="00345B4A">
              <w:rPr>
                <w:rFonts w:ascii="Verdana" w:hAnsi="Verdana"/>
                <w:sz w:val="18"/>
                <w:szCs w:val="18"/>
              </w:rPr>
              <w:t xml:space="preserve"> MKB met nieuwe </w:t>
            </w:r>
            <w:r w:rsidRPr="00345B4A">
              <w:rPr>
                <w:rFonts w:ascii="Verdana" w:hAnsi="Verdana"/>
                <w:sz w:val="18"/>
                <w:szCs w:val="18"/>
              </w:rPr>
              <w:lastRenderedPageBreak/>
              <w:t>diensten op de markt te laten komen. De ontwikkelde IP (</w:t>
            </w:r>
            <w:proofErr w:type="spellStart"/>
            <w:r w:rsidRPr="00345B4A">
              <w:rPr>
                <w:rFonts w:ascii="Verdana" w:hAnsi="Verdana"/>
                <w:sz w:val="18"/>
                <w:szCs w:val="18"/>
              </w:rPr>
              <w:t>intellectual</w:t>
            </w:r>
            <w:proofErr w:type="spellEnd"/>
            <w:r w:rsidRPr="00345B4A">
              <w:rPr>
                <w:rFonts w:ascii="Verdana" w:hAnsi="Verdana"/>
                <w:sz w:val="18"/>
                <w:szCs w:val="18"/>
              </w:rPr>
              <w:t xml:space="preserve"> property) blijft eigendom van het betreffende bedrijf of consortium.</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lastRenderedPageBreak/>
              <w:t>9</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Is het denkbaar dat partijen met elkaar een samenwerking aan kunnen gaan binnen SBIR proces?</w:t>
            </w:r>
          </w:p>
        </w:tc>
        <w:tc>
          <w:tcPr>
            <w:tcW w:w="4962" w:type="dxa"/>
          </w:tcPr>
          <w:p w:rsidR="00345B4A" w:rsidRPr="00345B4A" w:rsidRDefault="00345B4A" w:rsidP="00E84B43">
            <w:pPr>
              <w:rPr>
                <w:rFonts w:ascii="Verdana" w:hAnsi="Verdana"/>
                <w:sz w:val="18"/>
                <w:szCs w:val="18"/>
              </w:rPr>
            </w:pPr>
            <w:r w:rsidRPr="00345B4A">
              <w:rPr>
                <w:rFonts w:ascii="Verdana" w:hAnsi="Verdana"/>
                <w:sz w:val="18"/>
                <w:szCs w:val="18"/>
              </w:rPr>
              <w:t>Ja zowel in fase 1 als in fase 2 indien partijen dit nodig achten staat het samen te werken in wat voor constructie dan ook. Daar is deze informatie (netwerk) bijeenkomst ook mede voor bedoeld om elkaar te ontmoeten en te vinden.</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10</w:t>
            </w:r>
          </w:p>
        </w:tc>
        <w:tc>
          <w:tcPr>
            <w:tcW w:w="3655" w:type="dxa"/>
          </w:tcPr>
          <w:p w:rsidR="00345B4A" w:rsidRPr="00345B4A" w:rsidRDefault="00345B4A" w:rsidP="00345B4A">
            <w:pPr>
              <w:rPr>
                <w:rFonts w:ascii="Verdana" w:hAnsi="Verdana"/>
                <w:sz w:val="18"/>
                <w:szCs w:val="18"/>
              </w:rPr>
            </w:pPr>
            <w:r w:rsidRPr="00345B4A">
              <w:rPr>
                <w:rFonts w:ascii="Verdana" w:hAnsi="Verdana"/>
                <w:sz w:val="18"/>
                <w:szCs w:val="18"/>
              </w:rPr>
              <w:t xml:space="preserve">Mogen </w:t>
            </w:r>
            <w:proofErr w:type="spellStart"/>
            <w:r w:rsidRPr="00345B4A">
              <w:rPr>
                <w:rFonts w:ascii="Verdana" w:hAnsi="Verdana"/>
                <w:sz w:val="18"/>
                <w:szCs w:val="18"/>
              </w:rPr>
              <w:t>NLse</w:t>
            </w:r>
            <w:proofErr w:type="spellEnd"/>
            <w:r w:rsidRPr="00345B4A">
              <w:rPr>
                <w:rFonts w:ascii="Verdana" w:hAnsi="Verdana"/>
                <w:sz w:val="18"/>
                <w:szCs w:val="18"/>
              </w:rPr>
              <w:t xml:space="preserve"> partners ook met buitenlandse partijen samenwerken?</w:t>
            </w:r>
          </w:p>
        </w:tc>
        <w:tc>
          <w:tcPr>
            <w:tcW w:w="4962" w:type="dxa"/>
          </w:tcPr>
          <w:p w:rsidR="00345B4A" w:rsidRPr="00345B4A" w:rsidRDefault="00345B4A" w:rsidP="00E84B43">
            <w:pPr>
              <w:rPr>
                <w:rFonts w:ascii="Verdana" w:hAnsi="Verdana"/>
                <w:sz w:val="18"/>
                <w:szCs w:val="18"/>
              </w:rPr>
            </w:pPr>
            <w:r w:rsidRPr="00345B4A">
              <w:rPr>
                <w:rFonts w:ascii="Verdana" w:hAnsi="Verdana"/>
                <w:sz w:val="18"/>
                <w:szCs w:val="18"/>
              </w:rPr>
              <w:t xml:space="preserve">Ja, mits de hoofdactiviteit in Nederland plaats vindt en tevens de communicatie in Nederlands geschied met degelijke kennis van de </w:t>
            </w:r>
            <w:proofErr w:type="spellStart"/>
            <w:r w:rsidRPr="00345B4A">
              <w:rPr>
                <w:rFonts w:ascii="Verdana" w:hAnsi="Verdana"/>
                <w:sz w:val="18"/>
                <w:szCs w:val="18"/>
              </w:rPr>
              <w:t>NLse</w:t>
            </w:r>
            <w:proofErr w:type="spellEnd"/>
            <w:r w:rsidRPr="00345B4A">
              <w:rPr>
                <w:rFonts w:ascii="Verdana" w:hAnsi="Verdana"/>
                <w:sz w:val="18"/>
                <w:szCs w:val="18"/>
              </w:rPr>
              <w:t xml:space="preserve"> bodemdalingsproblematiek.</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11</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Zijn de namen van de beoordeling</w:t>
            </w:r>
            <w:r>
              <w:rPr>
                <w:rFonts w:ascii="Verdana" w:hAnsi="Verdana"/>
                <w:sz w:val="18"/>
                <w:szCs w:val="18"/>
              </w:rPr>
              <w:t>s</w:t>
            </w:r>
            <w:r w:rsidRPr="00345B4A">
              <w:rPr>
                <w:rFonts w:ascii="Verdana" w:hAnsi="Verdana"/>
                <w:sz w:val="18"/>
                <w:szCs w:val="18"/>
              </w:rPr>
              <w:t>commissie bekend?</w:t>
            </w:r>
          </w:p>
        </w:tc>
        <w:tc>
          <w:tcPr>
            <w:tcW w:w="4962" w:type="dxa"/>
          </w:tcPr>
          <w:p w:rsidR="00345B4A" w:rsidRPr="00345B4A" w:rsidRDefault="00345B4A" w:rsidP="00345B4A">
            <w:pPr>
              <w:rPr>
                <w:rFonts w:ascii="Verdana" w:hAnsi="Verdana"/>
                <w:sz w:val="18"/>
                <w:szCs w:val="18"/>
              </w:rPr>
            </w:pPr>
            <w:r w:rsidRPr="00345B4A">
              <w:rPr>
                <w:rFonts w:ascii="Verdana" w:hAnsi="Verdana"/>
                <w:sz w:val="18"/>
                <w:szCs w:val="18"/>
              </w:rPr>
              <w:t>Ja, Dit zijn de representanten van de 3 overheden en 3 leden van NSO:</w:t>
            </w:r>
          </w:p>
          <w:p w:rsidR="00345B4A" w:rsidRPr="00345B4A" w:rsidRDefault="00345B4A" w:rsidP="00345B4A">
            <w:pPr>
              <w:pStyle w:val="Lijstalinea"/>
              <w:numPr>
                <w:ilvl w:val="0"/>
                <w:numId w:val="1"/>
              </w:numPr>
              <w:rPr>
                <w:rFonts w:ascii="Verdana" w:hAnsi="Verdana"/>
                <w:sz w:val="18"/>
                <w:szCs w:val="18"/>
                <w:lang w:val="nl-NL"/>
              </w:rPr>
            </w:pPr>
            <w:r w:rsidRPr="00345B4A">
              <w:rPr>
                <w:rFonts w:ascii="Verdana" w:hAnsi="Verdana"/>
                <w:sz w:val="18"/>
                <w:szCs w:val="18"/>
                <w:lang w:val="nl-NL"/>
              </w:rPr>
              <w:t xml:space="preserve">Waterschappen: </w:t>
            </w:r>
            <w:proofErr w:type="spellStart"/>
            <w:r w:rsidRPr="00345B4A">
              <w:rPr>
                <w:rFonts w:ascii="Verdana" w:hAnsi="Verdana"/>
                <w:sz w:val="18"/>
                <w:szCs w:val="18"/>
                <w:lang w:val="nl-NL"/>
              </w:rPr>
              <w:t>Dhr</w:t>
            </w:r>
            <w:proofErr w:type="spellEnd"/>
            <w:r w:rsidRPr="00345B4A">
              <w:rPr>
                <w:rFonts w:ascii="Verdana" w:hAnsi="Verdana"/>
                <w:sz w:val="18"/>
                <w:szCs w:val="18"/>
                <w:lang w:val="nl-NL"/>
              </w:rPr>
              <w:t xml:space="preserve"> J. Heijkers</w:t>
            </w:r>
          </w:p>
          <w:p w:rsidR="00345B4A" w:rsidRPr="00345B4A" w:rsidRDefault="00345B4A" w:rsidP="00345B4A">
            <w:pPr>
              <w:pStyle w:val="Lijstalinea"/>
              <w:numPr>
                <w:ilvl w:val="0"/>
                <w:numId w:val="1"/>
              </w:numPr>
              <w:rPr>
                <w:rFonts w:ascii="Verdana" w:hAnsi="Verdana"/>
                <w:sz w:val="18"/>
                <w:szCs w:val="18"/>
                <w:lang w:val="nl-NL"/>
              </w:rPr>
            </w:pPr>
            <w:r w:rsidRPr="00345B4A">
              <w:rPr>
                <w:rFonts w:ascii="Verdana" w:hAnsi="Verdana"/>
                <w:sz w:val="18"/>
                <w:szCs w:val="18"/>
                <w:lang w:val="nl-NL"/>
              </w:rPr>
              <w:t xml:space="preserve">Provincies: </w:t>
            </w:r>
            <w:proofErr w:type="spellStart"/>
            <w:r w:rsidRPr="00345B4A">
              <w:rPr>
                <w:rFonts w:ascii="Verdana" w:hAnsi="Verdana"/>
                <w:sz w:val="18"/>
                <w:szCs w:val="18"/>
                <w:lang w:val="nl-NL"/>
              </w:rPr>
              <w:t>Dhr</w:t>
            </w:r>
            <w:proofErr w:type="spellEnd"/>
            <w:r w:rsidRPr="00345B4A">
              <w:rPr>
                <w:rFonts w:ascii="Verdana" w:hAnsi="Verdana"/>
                <w:sz w:val="18"/>
                <w:szCs w:val="18"/>
                <w:lang w:val="nl-NL"/>
              </w:rPr>
              <w:t xml:space="preserve"> M. Feijt</w:t>
            </w:r>
          </w:p>
          <w:p w:rsidR="00345B4A" w:rsidRPr="00345B4A" w:rsidRDefault="00345B4A" w:rsidP="00345B4A">
            <w:pPr>
              <w:pStyle w:val="Lijstalinea"/>
              <w:numPr>
                <w:ilvl w:val="0"/>
                <w:numId w:val="1"/>
              </w:numPr>
              <w:rPr>
                <w:rFonts w:ascii="Verdana" w:hAnsi="Verdana"/>
                <w:sz w:val="18"/>
                <w:szCs w:val="18"/>
                <w:lang w:val="nl-NL"/>
              </w:rPr>
            </w:pPr>
            <w:r w:rsidRPr="00345B4A">
              <w:rPr>
                <w:rFonts w:ascii="Verdana" w:hAnsi="Verdana"/>
                <w:sz w:val="18"/>
                <w:szCs w:val="18"/>
                <w:lang w:val="nl-NL"/>
              </w:rPr>
              <w:t>R</w:t>
            </w:r>
            <w:r>
              <w:rPr>
                <w:rFonts w:ascii="Verdana" w:hAnsi="Verdana"/>
                <w:sz w:val="18"/>
                <w:szCs w:val="18"/>
                <w:lang w:val="nl-NL"/>
              </w:rPr>
              <w:t>WS</w:t>
            </w:r>
            <w:r w:rsidRPr="00345B4A">
              <w:rPr>
                <w:rFonts w:ascii="Verdana" w:hAnsi="Verdana"/>
                <w:sz w:val="18"/>
                <w:szCs w:val="18"/>
                <w:lang w:val="nl-NL"/>
              </w:rPr>
              <w:t>: Mevr. A. Oyen</w:t>
            </w:r>
          </w:p>
          <w:p w:rsidR="00345B4A" w:rsidRPr="00345B4A" w:rsidRDefault="00345B4A" w:rsidP="00345B4A">
            <w:pPr>
              <w:pStyle w:val="Lijstalinea"/>
              <w:numPr>
                <w:ilvl w:val="0"/>
                <w:numId w:val="1"/>
              </w:numPr>
              <w:rPr>
                <w:rFonts w:ascii="Verdana" w:hAnsi="Verdana"/>
                <w:sz w:val="18"/>
                <w:szCs w:val="18"/>
                <w:lang w:val="nl-NL"/>
              </w:rPr>
            </w:pPr>
            <w:r w:rsidRPr="00345B4A">
              <w:rPr>
                <w:rFonts w:ascii="Verdana" w:hAnsi="Verdana"/>
                <w:sz w:val="18"/>
                <w:szCs w:val="18"/>
                <w:lang w:val="nl-NL"/>
              </w:rPr>
              <w:t xml:space="preserve">NSO: Dhr. J. van Loon, Dhr. M. Loos en </w:t>
            </w:r>
            <w:proofErr w:type="spellStart"/>
            <w:r w:rsidRPr="00345B4A">
              <w:rPr>
                <w:rFonts w:ascii="Verdana" w:hAnsi="Verdana"/>
                <w:sz w:val="18"/>
                <w:szCs w:val="18"/>
                <w:lang w:val="nl-NL"/>
              </w:rPr>
              <w:t>Dhr</w:t>
            </w:r>
            <w:proofErr w:type="spellEnd"/>
            <w:r w:rsidRPr="00345B4A">
              <w:rPr>
                <w:rFonts w:ascii="Verdana" w:hAnsi="Verdana"/>
                <w:sz w:val="18"/>
                <w:szCs w:val="18"/>
                <w:lang w:val="nl-NL"/>
              </w:rPr>
              <w:t xml:space="preserve"> R. Peeters (</w:t>
            </w:r>
            <w:proofErr w:type="spellStart"/>
            <w:r w:rsidRPr="00345B4A">
              <w:rPr>
                <w:rFonts w:ascii="Verdana" w:hAnsi="Verdana"/>
                <w:sz w:val="18"/>
                <w:szCs w:val="18"/>
                <w:lang w:val="nl-NL"/>
              </w:rPr>
              <w:t>vz</w:t>
            </w:r>
            <w:proofErr w:type="spellEnd"/>
            <w:r w:rsidRPr="00345B4A">
              <w:rPr>
                <w:rFonts w:ascii="Verdana" w:hAnsi="Verdana"/>
                <w:sz w:val="18"/>
                <w:szCs w:val="18"/>
                <w:lang w:val="nl-NL"/>
              </w:rPr>
              <w:t>)</w:t>
            </w:r>
          </w:p>
          <w:p w:rsidR="00345B4A" w:rsidRPr="00345B4A" w:rsidRDefault="00345B4A" w:rsidP="00E84B43">
            <w:pPr>
              <w:rPr>
                <w:rFonts w:ascii="Verdana" w:hAnsi="Verdana"/>
                <w:sz w:val="18"/>
                <w:szCs w:val="18"/>
              </w:rPr>
            </w:pP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12</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Wat zijn de belangrijkste data om rekening mee te houden binnen SBIR proces pad?</w:t>
            </w:r>
          </w:p>
        </w:tc>
        <w:tc>
          <w:tcPr>
            <w:tcW w:w="4962" w:type="dxa"/>
          </w:tcPr>
          <w:p w:rsidR="00345B4A" w:rsidRPr="00345B4A" w:rsidRDefault="00345B4A" w:rsidP="00E84B43">
            <w:pPr>
              <w:rPr>
                <w:rFonts w:ascii="Verdana" w:hAnsi="Verdana"/>
                <w:sz w:val="18"/>
                <w:szCs w:val="18"/>
              </w:rPr>
            </w:pPr>
            <w:r w:rsidRPr="00345B4A">
              <w:rPr>
                <w:rFonts w:ascii="Verdana" w:hAnsi="Verdana"/>
                <w:sz w:val="18"/>
                <w:szCs w:val="18"/>
              </w:rPr>
              <w:t xml:space="preserve">Dit staat op </w:t>
            </w:r>
            <w:proofErr w:type="spellStart"/>
            <w:r w:rsidRPr="00345B4A">
              <w:rPr>
                <w:rFonts w:ascii="Verdana" w:hAnsi="Verdana"/>
                <w:sz w:val="18"/>
                <w:szCs w:val="18"/>
              </w:rPr>
              <w:t>Tenderned</w:t>
            </w:r>
            <w:proofErr w:type="spellEnd"/>
            <w:r w:rsidRPr="00345B4A">
              <w:rPr>
                <w:rFonts w:ascii="Verdana" w:hAnsi="Verdana"/>
                <w:sz w:val="18"/>
                <w:szCs w:val="18"/>
              </w:rPr>
              <w:t xml:space="preserve">, behalve de dagen die afhankelijk van proces mogelijk kunnen gaan schuiven </w:t>
            </w:r>
            <w:proofErr w:type="spellStart"/>
            <w:r w:rsidRPr="00345B4A">
              <w:rPr>
                <w:rFonts w:ascii="Verdana" w:hAnsi="Verdana"/>
                <w:sz w:val="18"/>
                <w:szCs w:val="18"/>
              </w:rPr>
              <w:t>i</w:t>
            </w:r>
            <w:r>
              <w:rPr>
                <w:rFonts w:ascii="Verdana" w:hAnsi="Verdana"/>
                <w:sz w:val="18"/>
                <w:szCs w:val="18"/>
              </w:rPr>
              <w:t>.</w:t>
            </w:r>
            <w:r w:rsidRPr="00345B4A">
              <w:rPr>
                <w:rFonts w:ascii="Verdana" w:hAnsi="Verdana"/>
                <w:sz w:val="18"/>
                <w:szCs w:val="18"/>
              </w:rPr>
              <w:t>v</w:t>
            </w:r>
            <w:r>
              <w:rPr>
                <w:rFonts w:ascii="Verdana" w:hAnsi="Verdana"/>
                <w:sz w:val="18"/>
                <w:szCs w:val="18"/>
              </w:rPr>
              <w:t>.</w:t>
            </w:r>
            <w:r w:rsidRPr="00345B4A">
              <w:rPr>
                <w:rFonts w:ascii="Verdana" w:hAnsi="Verdana"/>
                <w:sz w:val="18"/>
                <w:szCs w:val="18"/>
              </w:rPr>
              <w:t>m</w:t>
            </w:r>
            <w:proofErr w:type="spellEnd"/>
            <w:r w:rsidRPr="00345B4A">
              <w:rPr>
                <w:rFonts w:ascii="Verdana" w:hAnsi="Verdana"/>
                <w:sz w:val="18"/>
                <w:szCs w:val="18"/>
              </w:rPr>
              <w:t xml:space="preserve"> oplevering van eindresultaat en opstart van fase 2 en eind fase. Begin 2020 zal via een commissie vergadering gekeken worden of aan alle eisen is voldaan na oplevering</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13</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 xml:space="preserve">Mag de SBIR gecombineerd worden of verrekend worden met </w:t>
            </w:r>
            <w:r w:rsidR="003E3C7A">
              <w:rPr>
                <w:rFonts w:ascii="Verdana" w:hAnsi="Verdana"/>
                <w:sz w:val="18"/>
                <w:szCs w:val="18"/>
              </w:rPr>
              <w:t xml:space="preserve">bijvoorbeeld </w:t>
            </w:r>
            <w:r w:rsidRPr="00345B4A">
              <w:rPr>
                <w:rFonts w:ascii="Verdana" w:hAnsi="Verdana"/>
                <w:sz w:val="18"/>
                <w:szCs w:val="18"/>
              </w:rPr>
              <w:t>de WBSO regeling als het gaat om het verminderen van loonheffing van gemaakte innovatieve uren in dit kader?</w:t>
            </w:r>
          </w:p>
        </w:tc>
        <w:tc>
          <w:tcPr>
            <w:tcW w:w="4962" w:type="dxa"/>
          </w:tcPr>
          <w:p w:rsidR="00083C0D" w:rsidRPr="00083C0D" w:rsidRDefault="00345B4A" w:rsidP="00E84B43">
            <w:pPr>
              <w:rPr>
                <w:rFonts w:ascii="Verdana" w:hAnsi="Verdana"/>
                <w:sz w:val="18"/>
                <w:szCs w:val="18"/>
              </w:rPr>
            </w:pPr>
            <w:r w:rsidRPr="00083C0D">
              <w:rPr>
                <w:rFonts w:ascii="Verdana" w:hAnsi="Verdana"/>
                <w:sz w:val="18"/>
                <w:szCs w:val="18"/>
              </w:rPr>
              <w:t>Ja</w:t>
            </w:r>
            <w:r w:rsidR="00083C0D" w:rsidRPr="00083C0D">
              <w:rPr>
                <w:rFonts w:ascii="Verdana" w:hAnsi="Verdana"/>
                <w:sz w:val="18"/>
                <w:szCs w:val="18"/>
              </w:rPr>
              <w:t xml:space="preserve"> er mag gebruik gemaakt worden van de WBSO regeling, maar een combinatie met bijvoorbeeld MIT-subsidie is niet mogelijk</w:t>
            </w:r>
          </w:p>
          <w:p w:rsidR="00083C0D" w:rsidRPr="00083C0D" w:rsidRDefault="00083C0D" w:rsidP="00E84B43">
            <w:pPr>
              <w:rPr>
                <w:rFonts w:ascii="Verdana" w:hAnsi="Verdana"/>
                <w:sz w:val="18"/>
                <w:szCs w:val="18"/>
              </w:rPr>
            </w:pPr>
          </w:p>
          <w:p w:rsidR="00345B4A" w:rsidRPr="00083C0D" w:rsidRDefault="00345B4A" w:rsidP="00E84B43">
            <w:pPr>
              <w:rPr>
                <w:rFonts w:ascii="Verdana" w:hAnsi="Verdana"/>
                <w:sz w:val="18"/>
                <w:szCs w:val="18"/>
              </w:rPr>
            </w:pPr>
            <w:r w:rsidRPr="00083C0D">
              <w:rPr>
                <w:rFonts w:ascii="Verdana" w:hAnsi="Verdana"/>
                <w:sz w:val="18"/>
                <w:szCs w:val="18"/>
              </w:rPr>
              <w:t xml:space="preserve">Daarnaast in geval van lening worden de regels gehanteerd </w:t>
            </w:r>
            <w:proofErr w:type="spellStart"/>
            <w:r w:rsidRPr="00083C0D">
              <w:rPr>
                <w:rFonts w:ascii="Verdana" w:hAnsi="Verdana"/>
                <w:sz w:val="18"/>
                <w:szCs w:val="18"/>
              </w:rPr>
              <w:t>mbt</w:t>
            </w:r>
            <w:proofErr w:type="spellEnd"/>
            <w:r w:rsidRPr="00083C0D">
              <w:rPr>
                <w:rFonts w:ascii="Verdana" w:hAnsi="Verdana"/>
                <w:sz w:val="18"/>
                <w:szCs w:val="18"/>
              </w:rPr>
              <w:t xml:space="preserve"> ‘maximale steun intensiteit’ </w:t>
            </w:r>
          </w:p>
          <w:p w:rsidR="00083C0D" w:rsidRPr="00083C0D" w:rsidRDefault="00083C0D" w:rsidP="00E84B43">
            <w:pPr>
              <w:rPr>
                <w:rFonts w:ascii="Verdana" w:hAnsi="Verdana"/>
                <w:sz w:val="18"/>
                <w:szCs w:val="18"/>
              </w:rPr>
            </w:pPr>
            <w:r w:rsidRPr="00083C0D">
              <w:rPr>
                <w:rStyle w:val="Hyperlink"/>
                <w:sz w:val="18"/>
                <w:szCs w:val="18"/>
              </w:rPr>
              <w:t>https://europadecentraal.nl/onderwerp/staatssteun/onderzoek-ontwikkeling-en-innovatie-ooi/</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14</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Mogen we als aanbiedende partijen contact hebben met de eerder genoemde mensen of overheden?</w:t>
            </w:r>
          </w:p>
        </w:tc>
        <w:tc>
          <w:tcPr>
            <w:tcW w:w="4962" w:type="dxa"/>
          </w:tcPr>
          <w:p w:rsidR="00345B4A" w:rsidRPr="00345B4A" w:rsidRDefault="00B33693" w:rsidP="00E84B43">
            <w:pPr>
              <w:rPr>
                <w:rFonts w:ascii="Verdana" w:hAnsi="Verdana"/>
                <w:sz w:val="18"/>
                <w:szCs w:val="18"/>
              </w:rPr>
            </w:pPr>
            <w:r w:rsidRPr="00B33693">
              <w:rPr>
                <w:rFonts w:ascii="Verdana" w:hAnsi="Verdana"/>
                <w:sz w:val="18"/>
                <w:szCs w:val="18"/>
              </w:rPr>
              <w:t xml:space="preserve">Er mag geen contact door de aanbiedende partijen worden opgenomen met de leden van de beoordelingscommissie. </w:t>
            </w:r>
            <w:r w:rsidR="00345B4A" w:rsidRPr="00B33693">
              <w:rPr>
                <w:rFonts w:ascii="Verdana" w:hAnsi="Verdana"/>
                <w:sz w:val="18"/>
                <w:szCs w:val="18"/>
              </w:rPr>
              <w:t xml:space="preserve">In principe kan met de huidige informatie </w:t>
            </w:r>
            <w:r w:rsidR="00083C0D" w:rsidRPr="00B33693">
              <w:rPr>
                <w:rFonts w:ascii="Verdana" w:hAnsi="Verdana"/>
                <w:sz w:val="18"/>
                <w:szCs w:val="18"/>
              </w:rPr>
              <w:t xml:space="preserve">de offertes </w:t>
            </w:r>
            <w:r w:rsidR="00345B4A" w:rsidRPr="00B33693">
              <w:rPr>
                <w:rFonts w:ascii="Verdana" w:hAnsi="Verdana"/>
                <w:sz w:val="18"/>
                <w:szCs w:val="18"/>
              </w:rPr>
              <w:t xml:space="preserve">voor fase 1 worden opgeleverd. </w:t>
            </w:r>
            <w:r w:rsidR="00083C0D" w:rsidRPr="00B33693">
              <w:rPr>
                <w:rFonts w:ascii="Verdana" w:hAnsi="Verdana"/>
                <w:sz w:val="18"/>
                <w:szCs w:val="18"/>
              </w:rPr>
              <w:t xml:space="preserve">Na gunning van Fase 1 </w:t>
            </w:r>
            <w:r w:rsidRPr="00B33693">
              <w:rPr>
                <w:rFonts w:ascii="Verdana" w:hAnsi="Verdana"/>
                <w:sz w:val="18"/>
                <w:szCs w:val="18"/>
              </w:rPr>
              <w:t>(</w:t>
            </w:r>
            <w:r w:rsidR="00083C0D" w:rsidRPr="00B33693">
              <w:rPr>
                <w:rFonts w:ascii="Verdana" w:hAnsi="Verdana"/>
                <w:sz w:val="18"/>
                <w:szCs w:val="18"/>
              </w:rPr>
              <w:t>of later Fase 2</w:t>
            </w:r>
            <w:r w:rsidRPr="00B33693">
              <w:rPr>
                <w:rFonts w:ascii="Verdana" w:hAnsi="Verdana"/>
                <w:sz w:val="18"/>
                <w:szCs w:val="18"/>
              </w:rPr>
              <w:t>) worden kort na de gunning startbijeenkomsten</w:t>
            </w:r>
            <w:r>
              <w:rPr>
                <w:rFonts w:ascii="Verdana" w:hAnsi="Verdana"/>
                <w:sz w:val="18"/>
                <w:szCs w:val="18"/>
              </w:rPr>
              <w:t xml:space="preserve"> met</w:t>
            </w:r>
            <w:r w:rsidRPr="00B33693">
              <w:rPr>
                <w:rFonts w:ascii="Verdana" w:hAnsi="Verdana"/>
                <w:sz w:val="18"/>
                <w:szCs w:val="18"/>
              </w:rPr>
              <w:t xml:space="preserve"> de gegunde partijen</w:t>
            </w:r>
            <w:r>
              <w:rPr>
                <w:rFonts w:ascii="Verdana" w:hAnsi="Verdana"/>
                <w:sz w:val="18"/>
                <w:szCs w:val="18"/>
              </w:rPr>
              <w:t xml:space="preserve"> georganiseerd</w:t>
            </w:r>
            <w:r w:rsidRPr="00B33693">
              <w:rPr>
                <w:rFonts w:ascii="Verdana" w:hAnsi="Verdana"/>
                <w:sz w:val="18"/>
                <w:szCs w:val="18"/>
              </w:rPr>
              <w:t>, waarin afspraken gemaakt worden</w:t>
            </w:r>
            <w:r>
              <w:rPr>
                <w:rFonts w:ascii="Verdana" w:hAnsi="Verdana"/>
                <w:sz w:val="18"/>
                <w:szCs w:val="18"/>
              </w:rPr>
              <w:t xml:space="preserve"> over de contactmomenten waarbij </w:t>
            </w:r>
            <w:r w:rsidRPr="00B33693">
              <w:rPr>
                <w:rFonts w:ascii="Verdana" w:hAnsi="Verdana"/>
                <w:sz w:val="18"/>
                <w:szCs w:val="18"/>
              </w:rPr>
              <w:t xml:space="preserve">additionele informatie kan worden opgevraagd </w:t>
            </w:r>
            <w:r>
              <w:rPr>
                <w:rFonts w:ascii="Verdana" w:hAnsi="Verdana"/>
                <w:sz w:val="18"/>
                <w:szCs w:val="18"/>
              </w:rPr>
              <w:t>(</w:t>
            </w:r>
            <w:r w:rsidRPr="00B33693">
              <w:rPr>
                <w:rFonts w:ascii="Verdana" w:hAnsi="Verdana"/>
                <w:sz w:val="18"/>
                <w:szCs w:val="18"/>
              </w:rPr>
              <w:t>gelijke informatie vertrekking voor alle marktpartijen</w:t>
            </w:r>
            <w:r>
              <w:rPr>
                <w:rFonts w:ascii="Verdana" w:hAnsi="Verdana"/>
                <w:sz w:val="18"/>
                <w:szCs w:val="18"/>
              </w:rPr>
              <w:t>).</w:t>
            </w:r>
            <w:r w:rsidRPr="00B33693">
              <w:rPr>
                <w:rFonts w:ascii="Verdana" w:hAnsi="Verdana"/>
                <w:sz w:val="18"/>
                <w:szCs w:val="18"/>
                <w:highlight w:val="yellow"/>
              </w:rPr>
              <w:t xml:space="preserve"> </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15</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Welke satelliet informatie mag gebruikt worden?</w:t>
            </w:r>
          </w:p>
        </w:tc>
        <w:tc>
          <w:tcPr>
            <w:tcW w:w="4962" w:type="dxa"/>
          </w:tcPr>
          <w:p w:rsidR="00345B4A" w:rsidRPr="00345B4A" w:rsidRDefault="00345B4A" w:rsidP="00E84B43">
            <w:pPr>
              <w:rPr>
                <w:rFonts w:ascii="Verdana" w:hAnsi="Verdana"/>
                <w:sz w:val="18"/>
                <w:szCs w:val="18"/>
              </w:rPr>
            </w:pPr>
            <w:r w:rsidRPr="00345B4A">
              <w:rPr>
                <w:rFonts w:ascii="Verdana" w:hAnsi="Verdana"/>
                <w:sz w:val="18"/>
                <w:szCs w:val="18"/>
              </w:rPr>
              <w:t xml:space="preserve">Dit staat vrij. Wel is verstandig om naar de nationale </w:t>
            </w:r>
            <w:proofErr w:type="spellStart"/>
            <w:r w:rsidRPr="00345B4A">
              <w:rPr>
                <w:rFonts w:ascii="Verdana" w:hAnsi="Verdana"/>
                <w:sz w:val="18"/>
                <w:szCs w:val="18"/>
              </w:rPr>
              <w:t>satellietdataportaal</w:t>
            </w:r>
            <w:proofErr w:type="spellEnd"/>
            <w:r w:rsidRPr="00345B4A">
              <w:rPr>
                <w:rFonts w:ascii="Verdana" w:hAnsi="Verdana"/>
                <w:sz w:val="18"/>
                <w:szCs w:val="18"/>
              </w:rPr>
              <w:t xml:space="preserve"> (</w:t>
            </w:r>
            <w:hyperlink r:id="rId6" w:history="1">
              <w:r w:rsidRPr="00345B4A">
                <w:rPr>
                  <w:rStyle w:val="Hyperlink"/>
                  <w:rFonts w:ascii="Verdana" w:hAnsi="Verdana"/>
                  <w:sz w:val="18"/>
                  <w:szCs w:val="18"/>
                </w:rPr>
                <w:t>https://www.spaceoffice.nl/nl/satellietdataportaal/</w:t>
              </w:r>
            </w:hyperlink>
            <w:r w:rsidRPr="00345B4A">
              <w:rPr>
                <w:rFonts w:ascii="Verdana" w:hAnsi="Verdana"/>
                <w:sz w:val="18"/>
                <w:szCs w:val="18"/>
              </w:rPr>
              <w:t xml:space="preserve"> ) te kijken naar de gratis ter beschikking gestelde beelden of deze voor uw innovatie ingezet kunnen worden.</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16</w:t>
            </w:r>
          </w:p>
        </w:tc>
        <w:tc>
          <w:tcPr>
            <w:tcW w:w="3655" w:type="dxa"/>
          </w:tcPr>
          <w:p w:rsidR="00345B4A" w:rsidRPr="00345B4A" w:rsidRDefault="00345B4A" w:rsidP="00E84B43">
            <w:pPr>
              <w:rPr>
                <w:rFonts w:ascii="Verdana" w:hAnsi="Verdana"/>
                <w:sz w:val="18"/>
                <w:szCs w:val="18"/>
              </w:rPr>
            </w:pPr>
            <w:r w:rsidRPr="00345B4A">
              <w:rPr>
                <w:rFonts w:ascii="Verdana" w:hAnsi="Verdana"/>
                <w:sz w:val="18"/>
                <w:szCs w:val="18"/>
              </w:rPr>
              <w:t xml:space="preserve">Is </w:t>
            </w:r>
            <w:proofErr w:type="spellStart"/>
            <w:r w:rsidRPr="00345B4A">
              <w:rPr>
                <w:rFonts w:ascii="Verdana" w:hAnsi="Verdana"/>
                <w:sz w:val="18"/>
                <w:szCs w:val="18"/>
              </w:rPr>
              <w:t>co-financiering</w:t>
            </w:r>
            <w:proofErr w:type="spellEnd"/>
            <w:r w:rsidRPr="00345B4A">
              <w:rPr>
                <w:rFonts w:ascii="Verdana" w:hAnsi="Verdana"/>
                <w:sz w:val="18"/>
                <w:szCs w:val="18"/>
              </w:rPr>
              <w:t xml:space="preserve"> mogelijk naast de SBIR financiering? </w:t>
            </w:r>
            <w:proofErr w:type="spellStart"/>
            <w:r w:rsidRPr="00345B4A">
              <w:rPr>
                <w:rFonts w:ascii="Verdana" w:hAnsi="Verdana"/>
                <w:sz w:val="18"/>
                <w:szCs w:val="18"/>
              </w:rPr>
              <w:t>Bijv</w:t>
            </w:r>
            <w:proofErr w:type="spellEnd"/>
            <w:r w:rsidRPr="00345B4A">
              <w:rPr>
                <w:rFonts w:ascii="Verdana" w:hAnsi="Verdana"/>
                <w:sz w:val="18"/>
                <w:szCs w:val="18"/>
              </w:rPr>
              <w:t xml:space="preserve"> additionele financiering van een ander waterschap?</w:t>
            </w:r>
          </w:p>
        </w:tc>
        <w:tc>
          <w:tcPr>
            <w:tcW w:w="4962" w:type="dxa"/>
          </w:tcPr>
          <w:p w:rsidR="00345B4A" w:rsidRPr="00345B4A" w:rsidRDefault="00345B4A" w:rsidP="00345B4A">
            <w:pPr>
              <w:rPr>
                <w:rFonts w:ascii="Verdana" w:hAnsi="Verdana"/>
                <w:sz w:val="18"/>
                <w:szCs w:val="18"/>
              </w:rPr>
            </w:pPr>
            <w:r w:rsidRPr="00345B4A">
              <w:rPr>
                <w:rFonts w:ascii="Verdana" w:hAnsi="Verdana"/>
                <w:sz w:val="18"/>
                <w:szCs w:val="18"/>
              </w:rPr>
              <w:t xml:space="preserve">Additionele financiering (investering intern of extern) is aan de partijen zelf uiteraard. Echter omdat deze SBIR centraal namens de waterschappen of andere overheden is opgezet is het niet wenselijk dat dit dubbel gefinancierd wordt vanuit zelfde waterschap of andere overheden. </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17</w:t>
            </w:r>
          </w:p>
        </w:tc>
        <w:tc>
          <w:tcPr>
            <w:tcW w:w="3655" w:type="dxa"/>
          </w:tcPr>
          <w:p w:rsidR="00345B4A" w:rsidRPr="00345B4A" w:rsidRDefault="00083C0D" w:rsidP="00E84B43">
            <w:pPr>
              <w:rPr>
                <w:rFonts w:ascii="Verdana" w:hAnsi="Verdana"/>
                <w:sz w:val="18"/>
                <w:szCs w:val="18"/>
              </w:rPr>
            </w:pPr>
            <w:r>
              <w:rPr>
                <w:rFonts w:ascii="Verdana" w:hAnsi="Verdana"/>
                <w:sz w:val="18"/>
                <w:szCs w:val="18"/>
              </w:rPr>
              <w:t>W</w:t>
            </w:r>
            <w:r w:rsidRPr="00345B4A">
              <w:rPr>
                <w:rFonts w:ascii="Verdana" w:hAnsi="Verdana"/>
                <w:sz w:val="18"/>
                <w:szCs w:val="18"/>
              </w:rPr>
              <w:t xml:space="preserve">elke inputdata </w:t>
            </w:r>
            <w:r>
              <w:rPr>
                <w:rFonts w:ascii="Verdana" w:hAnsi="Verdana"/>
                <w:sz w:val="18"/>
                <w:szCs w:val="18"/>
              </w:rPr>
              <w:t xml:space="preserve">komt </w:t>
            </w:r>
            <w:r w:rsidRPr="00345B4A">
              <w:rPr>
                <w:rFonts w:ascii="Verdana" w:hAnsi="Verdana"/>
                <w:sz w:val="18"/>
                <w:szCs w:val="18"/>
              </w:rPr>
              <w:t xml:space="preserve">er beschikbaar </w:t>
            </w:r>
            <w:r>
              <w:rPr>
                <w:rFonts w:ascii="Verdana" w:hAnsi="Verdana"/>
                <w:sz w:val="18"/>
                <w:szCs w:val="18"/>
              </w:rPr>
              <w:t>v</w:t>
            </w:r>
            <w:r w:rsidRPr="00345B4A">
              <w:rPr>
                <w:rFonts w:ascii="Verdana" w:hAnsi="Verdana"/>
                <w:sz w:val="18"/>
                <w:szCs w:val="18"/>
              </w:rPr>
              <w:t>anuit de vragende partijen</w:t>
            </w:r>
            <w:r>
              <w:rPr>
                <w:rFonts w:ascii="Verdana" w:hAnsi="Verdana"/>
                <w:sz w:val="18"/>
                <w:szCs w:val="18"/>
              </w:rPr>
              <w:t>?</w:t>
            </w:r>
          </w:p>
        </w:tc>
        <w:tc>
          <w:tcPr>
            <w:tcW w:w="4962" w:type="dxa"/>
          </w:tcPr>
          <w:p w:rsidR="00345B4A" w:rsidRDefault="00083C0D" w:rsidP="00E84B43">
            <w:pPr>
              <w:rPr>
                <w:rFonts w:ascii="Verdana" w:hAnsi="Verdana"/>
                <w:sz w:val="18"/>
                <w:szCs w:val="18"/>
              </w:rPr>
            </w:pPr>
            <w:r>
              <w:rPr>
                <w:rFonts w:ascii="Verdana" w:hAnsi="Verdana"/>
                <w:sz w:val="18"/>
                <w:szCs w:val="18"/>
              </w:rPr>
              <w:t>Indien er een duidelijke onderbouwing in de offerte gegeven wordt waarom er validatie data nodig zijn kunnen hierover afspraken gemaakt worden.</w:t>
            </w:r>
          </w:p>
          <w:p w:rsidR="00AC4D30" w:rsidRDefault="00AC4D30" w:rsidP="00E84B43">
            <w:pPr>
              <w:rPr>
                <w:rFonts w:ascii="Verdana" w:hAnsi="Verdana"/>
                <w:sz w:val="18"/>
                <w:szCs w:val="18"/>
              </w:rPr>
            </w:pPr>
          </w:p>
          <w:p w:rsidR="00AC4D30" w:rsidRPr="00345B4A" w:rsidRDefault="00AC4D30" w:rsidP="00E84B43">
            <w:pPr>
              <w:rPr>
                <w:rFonts w:ascii="Verdana" w:hAnsi="Verdana"/>
                <w:sz w:val="18"/>
                <w:szCs w:val="18"/>
              </w:rPr>
            </w:pPr>
          </w:p>
        </w:tc>
      </w:tr>
      <w:tr w:rsidR="00D43B21" w:rsidRPr="00345B4A" w:rsidTr="003E3C7A">
        <w:tc>
          <w:tcPr>
            <w:tcW w:w="9062" w:type="dxa"/>
            <w:gridSpan w:val="3"/>
          </w:tcPr>
          <w:p w:rsidR="00D43B21" w:rsidRPr="00345B4A" w:rsidRDefault="00D43B21" w:rsidP="00D43B21">
            <w:pPr>
              <w:rPr>
                <w:rFonts w:ascii="Verdana" w:hAnsi="Verdana"/>
                <w:sz w:val="18"/>
                <w:szCs w:val="18"/>
              </w:rPr>
            </w:pPr>
            <w:r w:rsidRPr="006075C6">
              <w:rPr>
                <w:rFonts w:ascii="Verdana" w:hAnsi="Verdana"/>
                <w:b/>
                <w:sz w:val="18"/>
                <w:szCs w:val="18"/>
              </w:rPr>
              <w:lastRenderedPageBreak/>
              <w:t>Nagekomen vragen</w:t>
            </w:r>
          </w:p>
        </w:tc>
      </w:tr>
      <w:tr w:rsidR="00345B4A" w:rsidRPr="00345B4A" w:rsidTr="00B33693">
        <w:tc>
          <w:tcPr>
            <w:tcW w:w="445" w:type="dxa"/>
          </w:tcPr>
          <w:p w:rsidR="00345B4A" w:rsidRPr="00345B4A" w:rsidRDefault="00345B4A" w:rsidP="00E84B43">
            <w:pPr>
              <w:rPr>
                <w:rFonts w:ascii="Verdana" w:hAnsi="Verdana"/>
                <w:sz w:val="18"/>
                <w:szCs w:val="18"/>
              </w:rPr>
            </w:pPr>
            <w:r w:rsidRPr="00345B4A">
              <w:rPr>
                <w:rFonts w:ascii="Verdana" w:hAnsi="Verdana"/>
                <w:sz w:val="18"/>
                <w:szCs w:val="18"/>
              </w:rPr>
              <w:t>18</w:t>
            </w:r>
          </w:p>
        </w:tc>
        <w:tc>
          <w:tcPr>
            <w:tcW w:w="3655" w:type="dxa"/>
          </w:tcPr>
          <w:p w:rsidR="00345B4A" w:rsidRPr="00345B4A" w:rsidRDefault="00D43B21" w:rsidP="00D43B21">
            <w:pPr>
              <w:rPr>
                <w:rFonts w:ascii="Verdana" w:hAnsi="Verdana"/>
                <w:sz w:val="18"/>
                <w:szCs w:val="18"/>
              </w:rPr>
            </w:pPr>
            <w:r w:rsidRPr="00345B4A">
              <w:rPr>
                <w:rFonts w:ascii="Verdana" w:hAnsi="Verdana" w:cs="Arial"/>
                <w:color w:val="000000"/>
                <w:sz w:val="18"/>
                <w:szCs w:val="18"/>
              </w:rPr>
              <w:t xml:space="preserve">Wij zijn op zoek naar samenwerking met andere partijen om tot een goede en complete offerte te komen, mogelijk vanuit de partijen aanwezig bij de bijeenkomst, maar ook daarbuiten. Afstemming hiermee kost tijd. Is het mogelijk de deadline minimaal een week uit te stellen zodat hier meer tijd voor is? </w:t>
            </w:r>
          </w:p>
        </w:tc>
        <w:tc>
          <w:tcPr>
            <w:tcW w:w="4962" w:type="dxa"/>
          </w:tcPr>
          <w:p w:rsidR="00D43B21" w:rsidRPr="00D43B21" w:rsidRDefault="00D43B21" w:rsidP="00D43B21">
            <w:pPr>
              <w:rPr>
                <w:rFonts w:ascii="Verdana" w:hAnsi="Verdana"/>
                <w:iCs/>
                <w:sz w:val="18"/>
                <w:szCs w:val="18"/>
              </w:rPr>
            </w:pPr>
            <w:r w:rsidRPr="00D43B21">
              <w:rPr>
                <w:rFonts w:ascii="Verdana" w:hAnsi="Verdana"/>
                <w:iCs/>
                <w:sz w:val="18"/>
                <w:szCs w:val="18"/>
              </w:rPr>
              <w:t xml:space="preserve">De deadline voor de offertes wordt niet uitgesteld. </w:t>
            </w:r>
          </w:p>
          <w:p w:rsidR="00345B4A" w:rsidRPr="00345B4A" w:rsidRDefault="00345B4A" w:rsidP="00E84B43">
            <w:pPr>
              <w:rPr>
                <w:rFonts w:ascii="Verdana" w:hAnsi="Verdana"/>
                <w:sz w:val="18"/>
                <w:szCs w:val="18"/>
              </w:rPr>
            </w:pPr>
          </w:p>
        </w:tc>
      </w:tr>
    </w:tbl>
    <w:p w:rsidR="006C7E39" w:rsidRPr="009B33F4" w:rsidRDefault="006C7E39" w:rsidP="009B33F4">
      <w:pPr>
        <w:rPr>
          <w:rFonts w:ascii="Verdana" w:hAnsi="Verdana"/>
          <w:sz w:val="18"/>
          <w:szCs w:val="18"/>
        </w:rPr>
      </w:pPr>
    </w:p>
    <w:p w:rsidR="00EA565C" w:rsidRDefault="00EA565C">
      <w:pPr>
        <w:rPr>
          <w:rFonts w:ascii="Verdana" w:hAnsi="Verdana"/>
          <w:b/>
          <w:bCs/>
          <w:sz w:val="18"/>
          <w:szCs w:val="18"/>
        </w:rPr>
      </w:pPr>
      <w:bookmarkStart w:id="1" w:name="_GoBack"/>
      <w:bookmarkEnd w:id="1"/>
    </w:p>
    <w:sectPr w:rsidR="00EA5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92F65"/>
    <w:multiLevelType w:val="hybridMultilevel"/>
    <w:tmpl w:val="E75411FE"/>
    <w:lvl w:ilvl="0" w:tplc="11E6E6B8">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33"/>
    <w:rsid w:val="00072834"/>
    <w:rsid w:val="0007298F"/>
    <w:rsid w:val="00083C0D"/>
    <w:rsid w:val="002822AB"/>
    <w:rsid w:val="00345B4A"/>
    <w:rsid w:val="003E3C7A"/>
    <w:rsid w:val="004213FB"/>
    <w:rsid w:val="005837BB"/>
    <w:rsid w:val="006075C6"/>
    <w:rsid w:val="006C7E39"/>
    <w:rsid w:val="00713D14"/>
    <w:rsid w:val="007347AC"/>
    <w:rsid w:val="00875333"/>
    <w:rsid w:val="00923490"/>
    <w:rsid w:val="009B33F4"/>
    <w:rsid w:val="00AC4D30"/>
    <w:rsid w:val="00B33693"/>
    <w:rsid w:val="00C93CAE"/>
    <w:rsid w:val="00D43B21"/>
    <w:rsid w:val="00E84B43"/>
    <w:rsid w:val="00EA565C"/>
    <w:rsid w:val="00EA7C46"/>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05FF"/>
  <w15:chartTrackingRefBased/>
  <w15:docId w15:val="{B0D0D88F-C732-4DDD-9586-1A87D0BD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3490"/>
    <w:rPr>
      <w:color w:val="0563C1" w:themeColor="hyperlink"/>
      <w:u w:val="single"/>
    </w:rPr>
  </w:style>
  <w:style w:type="paragraph" w:styleId="Lijstalinea">
    <w:name w:val="List Paragraph"/>
    <w:basedOn w:val="Standaard"/>
    <w:uiPriority w:val="34"/>
    <w:qFormat/>
    <w:rsid w:val="00923490"/>
    <w:pPr>
      <w:spacing w:line="256" w:lineRule="auto"/>
      <w:ind w:left="720"/>
      <w:contextualSpacing/>
    </w:pPr>
    <w:rPr>
      <w:lang w:val="en-US"/>
    </w:rPr>
  </w:style>
  <w:style w:type="character" w:styleId="Onopgelostemelding">
    <w:name w:val="Unresolved Mention"/>
    <w:basedOn w:val="Standaardalinea-lettertype"/>
    <w:uiPriority w:val="99"/>
    <w:semiHidden/>
    <w:unhideWhenUsed/>
    <w:rsid w:val="009B33F4"/>
    <w:rPr>
      <w:color w:val="605E5C"/>
      <w:shd w:val="clear" w:color="auto" w:fill="E1DFDD"/>
    </w:rPr>
  </w:style>
  <w:style w:type="paragraph" w:styleId="Tekstzonderopmaak">
    <w:name w:val="Plain Text"/>
    <w:basedOn w:val="Standaard"/>
    <w:link w:val="TekstzonderopmaakChar"/>
    <w:uiPriority w:val="99"/>
    <w:semiHidden/>
    <w:unhideWhenUsed/>
    <w:rsid w:val="006C7E39"/>
    <w:pPr>
      <w:spacing w:after="0" w:line="240" w:lineRule="auto"/>
    </w:pPr>
    <w:rPr>
      <w:rFonts w:ascii="Verdana" w:eastAsia="Times New Roman" w:hAnsi="Verdana"/>
      <w:sz w:val="18"/>
      <w:szCs w:val="21"/>
    </w:rPr>
  </w:style>
  <w:style w:type="character" w:customStyle="1" w:styleId="TekstzonderopmaakChar">
    <w:name w:val="Tekst zonder opmaak Char"/>
    <w:basedOn w:val="Standaardalinea-lettertype"/>
    <w:link w:val="Tekstzonderopmaak"/>
    <w:uiPriority w:val="99"/>
    <w:semiHidden/>
    <w:rsid w:val="006C7E39"/>
    <w:rPr>
      <w:rFonts w:ascii="Verdana" w:eastAsia="Times New Roman" w:hAnsi="Verdana"/>
      <w:sz w:val="18"/>
      <w:szCs w:val="21"/>
    </w:rPr>
  </w:style>
  <w:style w:type="table" w:styleId="Tabelraster">
    <w:name w:val="Table Grid"/>
    <w:basedOn w:val="Standaardtabel"/>
    <w:uiPriority w:val="39"/>
    <w:rsid w:val="00713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A5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89112">
      <w:bodyDiv w:val="1"/>
      <w:marLeft w:val="0"/>
      <w:marRight w:val="0"/>
      <w:marTop w:val="0"/>
      <w:marBottom w:val="0"/>
      <w:divBdr>
        <w:top w:val="none" w:sz="0" w:space="0" w:color="auto"/>
        <w:left w:val="none" w:sz="0" w:space="0" w:color="auto"/>
        <w:bottom w:val="none" w:sz="0" w:space="0" w:color="auto"/>
        <w:right w:val="none" w:sz="0" w:space="0" w:color="auto"/>
      </w:divBdr>
    </w:div>
    <w:div w:id="328143444">
      <w:bodyDiv w:val="1"/>
      <w:marLeft w:val="0"/>
      <w:marRight w:val="0"/>
      <w:marTop w:val="0"/>
      <w:marBottom w:val="0"/>
      <w:divBdr>
        <w:top w:val="none" w:sz="0" w:space="0" w:color="auto"/>
        <w:left w:val="none" w:sz="0" w:space="0" w:color="auto"/>
        <w:bottom w:val="none" w:sz="0" w:space="0" w:color="auto"/>
        <w:right w:val="none" w:sz="0" w:space="0" w:color="auto"/>
      </w:divBdr>
    </w:div>
    <w:div w:id="409469246">
      <w:bodyDiv w:val="1"/>
      <w:marLeft w:val="0"/>
      <w:marRight w:val="0"/>
      <w:marTop w:val="0"/>
      <w:marBottom w:val="0"/>
      <w:divBdr>
        <w:top w:val="none" w:sz="0" w:space="0" w:color="auto"/>
        <w:left w:val="none" w:sz="0" w:space="0" w:color="auto"/>
        <w:bottom w:val="none" w:sz="0" w:space="0" w:color="auto"/>
        <w:right w:val="none" w:sz="0" w:space="0" w:color="auto"/>
      </w:divBdr>
    </w:div>
    <w:div w:id="937368899">
      <w:bodyDiv w:val="1"/>
      <w:marLeft w:val="0"/>
      <w:marRight w:val="0"/>
      <w:marTop w:val="0"/>
      <w:marBottom w:val="0"/>
      <w:divBdr>
        <w:top w:val="none" w:sz="0" w:space="0" w:color="auto"/>
        <w:left w:val="none" w:sz="0" w:space="0" w:color="auto"/>
        <w:bottom w:val="none" w:sz="0" w:space="0" w:color="auto"/>
        <w:right w:val="none" w:sz="0" w:space="0" w:color="auto"/>
      </w:divBdr>
    </w:div>
    <w:div w:id="12876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ceoffice.nl/nl/satellietdataportaal/" TargetMode="External"/><Relationship Id="rId5" Type="http://schemas.openxmlformats.org/officeDocument/2006/relationships/hyperlink" Target="https://www.rvo.nl/subsidies-regelingen/sbir/oproep-satelliet-en-ander-datagebruik-voor-inzicht-bodemdaling-landelijk-gebi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9543</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drs. R.G.J.M. (Ramon)</dc:creator>
  <cp:keywords/>
  <dc:description/>
  <cp:lastModifiedBy>Delden, P.C. van (Peter)</cp:lastModifiedBy>
  <cp:revision>2</cp:revision>
  <dcterms:created xsi:type="dcterms:W3CDTF">2019-04-09T10:53:00Z</dcterms:created>
  <dcterms:modified xsi:type="dcterms:W3CDTF">2019-04-09T10:53:00Z</dcterms:modified>
</cp:coreProperties>
</file>