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6116" w14:textId="77777777" w:rsidR="00E56ACE" w:rsidRPr="00971C65" w:rsidRDefault="00E56ACE">
      <w:pPr>
        <w:spacing w:after="0" w:line="240" w:lineRule="auto"/>
        <w:jc w:val="center"/>
        <w:rPr>
          <w:lang w:val="en-GB"/>
        </w:rPr>
      </w:pPr>
      <w:bookmarkStart w:id="0" w:name="_GoBack"/>
      <w:bookmarkEnd w:id="0"/>
    </w:p>
    <w:p w14:paraId="772A6E98" w14:textId="77777777" w:rsidR="00E56ACE" w:rsidRPr="00971C65" w:rsidRDefault="00E56ACE">
      <w:pPr>
        <w:spacing w:after="0" w:line="240" w:lineRule="auto"/>
        <w:jc w:val="center"/>
        <w:rPr>
          <w:lang w:val="en-GB"/>
        </w:rPr>
      </w:pPr>
    </w:p>
    <w:p w14:paraId="1E23F7D4" w14:textId="034E2A9C" w:rsidR="00E56ACE" w:rsidRPr="00971C65" w:rsidRDefault="002F02EA">
      <w:pPr>
        <w:spacing w:after="0" w:line="240" w:lineRule="auto"/>
        <w:jc w:val="center"/>
        <w:rPr>
          <w:b/>
          <w:bCs/>
          <w:sz w:val="32"/>
          <w:szCs w:val="20"/>
          <w:lang w:val="en-GB"/>
        </w:rPr>
      </w:pPr>
      <w:r w:rsidRPr="00971C65">
        <w:rPr>
          <w:sz w:val="44"/>
          <w:szCs w:val="44"/>
          <w:lang w:val="en-GB"/>
        </w:rPr>
        <w:t>Market consultation invitation</w:t>
      </w:r>
    </w:p>
    <w:p w14:paraId="64E74C37" w14:textId="592D3E78" w:rsidR="00E56ACE" w:rsidRPr="00971C65" w:rsidRDefault="002F02EA">
      <w:pPr>
        <w:pStyle w:val="SNKenmerken"/>
        <w:jc w:val="center"/>
        <w:rPr>
          <w:b/>
          <w:bCs/>
          <w:sz w:val="44"/>
          <w:szCs w:val="44"/>
          <w:lang w:val="en-GB"/>
        </w:rPr>
      </w:pPr>
      <w:r w:rsidRPr="00971C65">
        <w:rPr>
          <w:b/>
          <w:bCs/>
          <w:sz w:val="44"/>
          <w:szCs w:val="44"/>
          <w:lang w:val="en-GB"/>
        </w:rPr>
        <w:t>Timetabling applications</w:t>
      </w:r>
    </w:p>
    <w:p w14:paraId="6188D735" w14:textId="06E09086" w:rsidR="00E56ACE" w:rsidRPr="00971C65" w:rsidRDefault="002F02EA">
      <w:pPr>
        <w:pStyle w:val="SNKenmerken"/>
        <w:jc w:val="center"/>
        <w:rPr>
          <w:sz w:val="44"/>
          <w:szCs w:val="44"/>
          <w:lang w:val="en-GB"/>
        </w:rPr>
      </w:pPr>
      <w:r w:rsidRPr="00971C65">
        <w:rPr>
          <w:sz w:val="44"/>
          <w:szCs w:val="44"/>
          <w:lang w:val="en-GB"/>
        </w:rPr>
        <w:t>for SURF</w:t>
      </w:r>
    </w:p>
    <w:p w14:paraId="5ED95418" w14:textId="77777777" w:rsidR="00E56ACE" w:rsidRPr="00971C65" w:rsidRDefault="00E56ACE">
      <w:pPr>
        <w:pStyle w:val="SNKenmerken"/>
        <w:jc w:val="center"/>
        <w:rPr>
          <w:b/>
          <w:bCs/>
          <w:sz w:val="48"/>
          <w:szCs w:val="48"/>
          <w:lang w:val="en-GB"/>
        </w:rPr>
      </w:pPr>
    </w:p>
    <w:p w14:paraId="4F5CDB0E" w14:textId="77777777" w:rsidR="00E56ACE" w:rsidRPr="00971C65" w:rsidRDefault="00E56ACE">
      <w:pPr>
        <w:pStyle w:val="SNKenmerken"/>
        <w:jc w:val="center"/>
        <w:rPr>
          <w:b/>
          <w:bCs/>
          <w:sz w:val="48"/>
          <w:szCs w:val="48"/>
          <w:lang w:val="en-GB"/>
        </w:rPr>
      </w:pPr>
    </w:p>
    <w:p w14:paraId="2B66B9F6" w14:textId="77777777" w:rsidR="00E56ACE" w:rsidRPr="00971C65" w:rsidRDefault="00E56ACE">
      <w:pPr>
        <w:pStyle w:val="SNKenmerken"/>
        <w:jc w:val="center"/>
        <w:rPr>
          <w:b/>
          <w:bCs/>
          <w:sz w:val="48"/>
          <w:szCs w:val="48"/>
          <w:lang w:val="en-GB"/>
        </w:rPr>
      </w:pPr>
    </w:p>
    <w:p w14:paraId="61FFA5BA" w14:textId="26EC01B3" w:rsidR="00E56ACE" w:rsidRPr="00971C65" w:rsidRDefault="002F02EA">
      <w:pPr>
        <w:pStyle w:val="SNKenmerken"/>
        <w:jc w:val="center"/>
        <w:rPr>
          <w:b/>
          <w:bCs/>
          <w:sz w:val="48"/>
          <w:szCs w:val="48"/>
          <w:lang w:val="en-GB"/>
        </w:rPr>
      </w:pPr>
      <w:r w:rsidRPr="00971C65">
        <w:rPr>
          <w:noProof/>
          <w:lang w:eastAsia="nl-NL"/>
        </w:rPr>
        <w:drawing>
          <wp:inline distT="0" distB="0" distL="0" distR="0" wp14:anchorId="4709F09E" wp14:editId="6360A6E7">
            <wp:extent cx="3210560" cy="1638300"/>
            <wp:effectExtent l="0" t="0" r="8890" b="0"/>
            <wp:docPr id="4" name="Afbeelding 4" descr="su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0560" cy="1638300"/>
                    </a:xfrm>
                    <a:prstGeom prst="rect">
                      <a:avLst/>
                    </a:prstGeom>
                    <a:noFill/>
                    <a:ln>
                      <a:noFill/>
                    </a:ln>
                  </pic:spPr>
                </pic:pic>
              </a:graphicData>
            </a:graphic>
          </wp:inline>
        </w:drawing>
      </w:r>
    </w:p>
    <w:p w14:paraId="445EDD48" w14:textId="213C5A05" w:rsidR="00E56ACE" w:rsidRPr="00971C65" w:rsidRDefault="00E56ACE">
      <w:pPr>
        <w:spacing w:after="0" w:line="240" w:lineRule="auto"/>
        <w:rPr>
          <w:b/>
          <w:bCs/>
          <w:sz w:val="18"/>
          <w:szCs w:val="18"/>
          <w:lang w:val="en-GB"/>
        </w:rPr>
      </w:pPr>
    </w:p>
    <w:p w14:paraId="26D588C7" w14:textId="77777777" w:rsidR="00E56ACE" w:rsidRPr="00971C65" w:rsidRDefault="00E56ACE">
      <w:pPr>
        <w:pStyle w:val="SNKenmerken"/>
        <w:rPr>
          <w:b/>
          <w:bCs/>
          <w:lang w:val="en-GB"/>
        </w:rPr>
      </w:pPr>
    </w:p>
    <w:p w14:paraId="681665F2" w14:textId="77777777" w:rsidR="00E56ACE" w:rsidRPr="00971C65" w:rsidRDefault="00E56ACE">
      <w:pPr>
        <w:pStyle w:val="SNKenmerken"/>
        <w:rPr>
          <w:b/>
          <w:bCs/>
          <w:lang w:val="en-GB"/>
        </w:rPr>
      </w:pPr>
    </w:p>
    <w:p w14:paraId="68693AC0" w14:textId="77777777" w:rsidR="00E56ACE" w:rsidRPr="00971C65" w:rsidRDefault="00E56ACE">
      <w:pPr>
        <w:pStyle w:val="SNKenmerken"/>
        <w:rPr>
          <w:b/>
          <w:bCs/>
          <w:lang w:val="en-GB"/>
        </w:rPr>
      </w:pPr>
    </w:p>
    <w:p w14:paraId="1AD636CB" w14:textId="77777777" w:rsidR="00E56ACE" w:rsidRPr="00971C65" w:rsidRDefault="00E56ACE">
      <w:pPr>
        <w:pStyle w:val="SNKenmerken"/>
        <w:rPr>
          <w:b/>
          <w:bCs/>
          <w:lang w:val="en-GB"/>
        </w:rPr>
      </w:pPr>
    </w:p>
    <w:p w14:paraId="63455B6B" w14:textId="77777777" w:rsidR="00E56ACE" w:rsidRPr="00971C65" w:rsidRDefault="00E56ACE">
      <w:pPr>
        <w:pStyle w:val="SNKenmerken"/>
        <w:rPr>
          <w:b/>
          <w:bCs/>
          <w:lang w:val="en-GB"/>
        </w:rPr>
      </w:pPr>
    </w:p>
    <w:p w14:paraId="4CF49553" w14:textId="77777777" w:rsidR="00E56ACE" w:rsidRPr="00971C65" w:rsidRDefault="00E56ACE">
      <w:pPr>
        <w:pStyle w:val="SNKenmerken"/>
        <w:rPr>
          <w:b/>
          <w:bCs/>
          <w:lang w:val="en-GB"/>
        </w:rPr>
      </w:pPr>
    </w:p>
    <w:p w14:paraId="6083FE70" w14:textId="77777777" w:rsidR="00E56ACE" w:rsidRPr="00971C65" w:rsidRDefault="00E56ACE">
      <w:pPr>
        <w:pStyle w:val="SNKenmerken"/>
        <w:rPr>
          <w:b/>
          <w:bCs/>
          <w:lang w:val="en-GB"/>
        </w:rPr>
      </w:pPr>
    </w:p>
    <w:p w14:paraId="1BE79D5E" w14:textId="77777777" w:rsidR="00E56ACE" w:rsidRPr="00971C65" w:rsidRDefault="00E56ACE">
      <w:pPr>
        <w:pStyle w:val="SNKenmerken"/>
        <w:rPr>
          <w:b/>
          <w:bCs/>
          <w:lang w:val="en-GB"/>
        </w:rPr>
      </w:pPr>
    </w:p>
    <w:p w14:paraId="788A5505" w14:textId="77777777" w:rsidR="00E56ACE" w:rsidRPr="00971C65" w:rsidRDefault="00E56ACE">
      <w:pPr>
        <w:pStyle w:val="SNKenmerken"/>
        <w:rPr>
          <w:b/>
          <w:bCs/>
          <w:lang w:val="en-GB"/>
        </w:rPr>
      </w:pPr>
    </w:p>
    <w:p w14:paraId="26243A05" w14:textId="77777777" w:rsidR="00E56ACE" w:rsidRPr="00971C65" w:rsidRDefault="00E56ACE">
      <w:pPr>
        <w:pStyle w:val="SNKenmerken"/>
        <w:rPr>
          <w:b/>
          <w:bCs/>
          <w:lang w:val="en-GB"/>
        </w:rPr>
      </w:pPr>
    </w:p>
    <w:p w14:paraId="4DF492CD" w14:textId="77777777" w:rsidR="00E56ACE" w:rsidRPr="00971C65" w:rsidRDefault="00E56ACE">
      <w:pPr>
        <w:pStyle w:val="SNKenmerken"/>
        <w:rPr>
          <w:b/>
          <w:bCs/>
          <w:lang w:val="en-GB"/>
        </w:rPr>
      </w:pPr>
    </w:p>
    <w:p w14:paraId="0F3C4831" w14:textId="77777777" w:rsidR="00E56ACE" w:rsidRPr="00971C65" w:rsidRDefault="00E56ACE">
      <w:pPr>
        <w:pStyle w:val="SNKenmerken"/>
        <w:rPr>
          <w:b/>
          <w:bCs/>
          <w:lang w:val="en-GB"/>
        </w:rPr>
      </w:pPr>
    </w:p>
    <w:p w14:paraId="54965225" w14:textId="77777777" w:rsidR="00E56ACE" w:rsidRPr="00971C65" w:rsidRDefault="00E56ACE">
      <w:pPr>
        <w:pStyle w:val="SNKenmerken"/>
        <w:rPr>
          <w:b/>
          <w:bCs/>
          <w:lang w:val="en-GB"/>
        </w:rPr>
      </w:pPr>
    </w:p>
    <w:p w14:paraId="75A1E37E" w14:textId="77777777" w:rsidR="00E56ACE" w:rsidRPr="00971C65" w:rsidRDefault="00E56ACE">
      <w:pPr>
        <w:pStyle w:val="SNKenmerken"/>
        <w:rPr>
          <w:b/>
          <w:bCs/>
          <w:lang w:val="en-GB"/>
        </w:rPr>
      </w:pPr>
    </w:p>
    <w:p w14:paraId="6FEA9476" w14:textId="77777777" w:rsidR="00E56ACE" w:rsidRPr="00971C65" w:rsidRDefault="00E56ACE">
      <w:pPr>
        <w:pStyle w:val="SNKenmerken"/>
        <w:rPr>
          <w:b/>
          <w:bCs/>
          <w:lang w:val="en-GB"/>
        </w:rPr>
      </w:pPr>
    </w:p>
    <w:p w14:paraId="66B66EE9" w14:textId="77777777" w:rsidR="00E56ACE" w:rsidRPr="00971C65" w:rsidRDefault="00E56ACE">
      <w:pPr>
        <w:pStyle w:val="SNKenmerken"/>
        <w:rPr>
          <w:b/>
          <w:bCs/>
          <w:lang w:val="en-GB"/>
        </w:rPr>
      </w:pPr>
    </w:p>
    <w:p w14:paraId="570448EB" w14:textId="77777777" w:rsidR="00E56ACE" w:rsidRPr="00971C65" w:rsidRDefault="00E56ACE">
      <w:pPr>
        <w:pStyle w:val="SNKenmerken"/>
        <w:rPr>
          <w:b/>
          <w:bCs/>
          <w:lang w:val="en-GB"/>
        </w:rPr>
      </w:pPr>
    </w:p>
    <w:p w14:paraId="34B69916" w14:textId="1468B2A3" w:rsidR="00E56ACE" w:rsidRPr="00971C65" w:rsidRDefault="002F02EA">
      <w:pPr>
        <w:pStyle w:val="SNKenmerken"/>
        <w:rPr>
          <w:lang w:val="en-GB"/>
        </w:rPr>
      </w:pPr>
      <w:r w:rsidRPr="00971C65">
        <w:rPr>
          <w:b/>
          <w:bCs/>
          <w:lang w:val="en-GB"/>
        </w:rPr>
        <w:t>Date</w:t>
      </w:r>
      <w:r w:rsidR="00751BDF">
        <w:rPr>
          <w:lang w:val="en-GB"/>
        </w:rPr>
        <w:tab/>
        <w:t>25</w:t>
      </w:r>
      <w:r w:rsidRPr="00971C65">
        <w:rPr>
          <w:lang w:val="en-GB"/>
        </w:rPr>
        <w:t xml:space="preserve"> May 2018</w:t>
      </w:r>
    </w:p>
    <w:p w14:paraId="1EF8D68E" w14:textId="5C088D45" w:rsidR="00E56ACE" w:rsidRPr="00971C65" w:rsidRDefault="002F02EA">
      <w:pPr>
        <w:pStyle w:val="SNKenmerken"/>
        <w:rPr>
          <w:lang w:val="en-GB"/>
        </w:rPr>
      </w:pPr>
      <w:r w:rsidRPr="00971C65">
        <w:rPr>
          <w:b/>
          <w:bCs/>
          <w:lang w:val="en-GB"/>
        </w:rPr>
        <w:t>Version</w:t>
      </w:r>
      <w:r w:rsidRPr="00971C65">
        <w:rPr>
          <w:b/>
          <w:bCs/>
          <w:lang w:val="en-GB"/>
        </w:rPr>
        <w:tab/>
      </w:r>
      <w:r w:rsidRPr="00971C65">
        <w:rPr>
          <w:lang w:val="en-GB"/>
        </w:rPr>
        <w:fldChar w:fldCharType="begin">
          <w:ffData>
            <w:name w:val=""/>
            <w:enabled/>
            <w:calcOnExit w:val="0"/>
            <w:textInput>
              <w:default w:val="1.0"/>
            </w:textInput>
          </w:ffData>
        </w:fldChar>
      </w:r>
      <w:r w:rsidRPr="00971C65">
        <w:rPr>
          <w:lang w:val="en-GB"/>
        </w:rPr>
        <w:instrText xml:space="preserve"> FORMTEXT </w:instrText>
      </w:r>
      <w:r w:rsidRPr="00971C65">
        <w:rPr>
          <w:lang w:val="en-GB"/>
        </w:rPr>
      </w:r>
      <w:r w:rsidRPr="00971C65">
        <w:rPr>
          <w:lang w:val="en-GB"/>
        </w:rPr>
        <w:fldChar w:fldCharType="separate"/>
      </w:r>
      <w:r w:rsidRPr="00971C65">
        <w:rPr>
          <w:lang w:val="en-GB"/>
        </w:rPr>
        <w:t>1.0</w:t>
      </w:r>
      <w:r w:rsidRPr="00971C65">
        <w:rPr>
          <w:lang w:val="en-GB"/>
        </w:rPr>
        <w:fldChar w:fldCharType="end"/>
      </w:r>
    </w:p>
    <w:p w14:paraId="4F206F4D" w14:textId="7D0A7DC4" w:rsidR="00E56ACE" w:rsidRPr="00971C65" w:rsidRDefault="002F02EA">
      <w:pPr>
        <w:pStyle w:val="SNKenmerken"/>
        <w:rPr>
          <w:lang w:val="en-GB"/>
        </w:rPr>
      </w:pPr>
      <w:r w:rsidRPr="00971C65">
        <w:rPr>
          <w:b/>
          <w:bCs/>
          <w:lang w:val="en-GB"/>
        </w:rPr>
        <w:t>Author</w:t>
      </w:r>
      <w:r w:rsidRPr="00971C65">
        <w:rPr>
          <w:lang w:val="en-GB"/>
        </w:rPr>
        <w:tab/>
        <w:t>SURF</w:t>
      </w:r>
    </w:p>
    <w:p w14:paraId="3B9FD065" w14:textId="7225CF44" w:rsidR="00E56ACE" w:rsidRPr="00971C65" w:rsidRDefault="002F02EA">
      <w:pPr>
        <w:spacing w:after="0" w:line="240" w:lineRule="auto"/>
        <w:rPr>
          <w:sz w:val="18"/>
          <w:szCs w:val="18"/>
          <w:lang w:val="en-GB"/>
        </w:rPr>
      </w:pPr>
      <w:r w:rsidRPr="00971C65">
        <w:rPr>
          <w:lang w:val="en-GB"/>
        </w:rPr>
        <w:br w:type="page"/>
      </w:r>
    </w:p>
    <w:p w14:paraId="78192189" w14:textId="33067D5E" w:rsidR="00E56ACE" w:rsidRPr="00971C65" w:rsidRDefault="002F02EA">
      <w:pPr>
        <w:pStyle w:val="Kop2"/>
        <w:numPr>
          <w:ilvl w:val="0"/>
          <w:numId w:val="31"/>
        </w:numPr>
        <w:ind w:left="426" w:hanging="426"/>
        <w:rPr>
          <w:i/>
          <w:iCs/>
          <w:caps/>
          <w:sz w:val="20"/>
          <w:szCs w:val="20"/>
          <w:lang w:val="en-GB"/>
        </w:rPr>
      </w:pPr>
      <w:r w:rsidRPr="00971C65">
        <w:rPr>
          <w:i/>
          <w:iCs/>
          <w:caps/>
          <w:sz w:val="20"/>
          <w:szCs w:val="20"/>
          <w:lang w:val="en-GB"/>
        </w:rPr>
        <w:lastRenderedPageBreak/>
        <w:t>General information</w:t>
      </w:r>
    </w:p>
    <w:p w14:paraId="4B1E747E" w14:textId="77777777" w:rsidR="00E56ACE" w:rsidRPr="00971C65" w:rsidRDefault="00E56ACE">
      <w:pPr>
        <w:rPr>
          <w:lang w:val="en-GB"/>
        </w:rPr>
      </w:pPr>
    </w:p>
    <w:p w14:paraId="191DA6DD" w14:textId="65FD2B6B" w:rsidR="00E56ACE" w:rsidRPr="00971C65" w:rsidRDefault="002F02EA">
      <w:pPr>
        <w:jc w:val="both"/>
        <w:rPr>
          <w:lang w:val="en-GB"/>
        </w:rPr>
      </w:pPr>
      <w:r w:rsidRPr="00971C65">
        <w:rPr>
          <w:lang w:val="en-GB"/>
        </w:rPr>
        <w:t xml:space="preserve">We hereby invite you to participate in the market consultation on </w:t>
      </w:r>
      <w:r w:rsidRPr="00971C65">
        <w:rPr>
          <w:b/>
          <w:bCs/>
          <w:u w:val="single"/>
          <w:lang w:val="en-GB"/>
        </w:rPr>
        <w:t>timetabling applications</w:t>
      </w:r>
      <w:r w:rsidRPr="00971C65">
        <w:rPr>
          <w:lang w:val="en-GB"/>
        </w:rPr>
        <w:t xml:space="preserve"> for higher education institutions that are SURF members. </w:t>
      </w:r>
    </w:p>
    <w:p w14:paraId="700471AB" w14:textId="77777777" w:rsidR="00FC1361" w:rsidRPr="00971C65" w:rsidRDefault="00FC1361" w:rsidP="00FC1361">
      <w:pPr>
        <w:jc w:val="both"/>
        <w:rPr>
          <w:lang w:val="en-GB"/>
        </w:rPr>
      </w:pPr>
      <w:r w:rsidRPr="00971C65">
        <w:rPr>
          <w:lang w:val="en-GB"/>
        </w:rPr>
        <w:t>A market consultation is an information exchange between SURF and its member institutions of higher education and various</w:t>
      </w:r>
      <w:r>
        <w:rPr>
          <w:lang w:val="en-GB"/>
        </w:rPr>
        <w:t xml:space="preserve"> </w:t>
      </w:r>
      <w:r w:rsidRPr="00971C65">
        <w:rPr>
          <w:lang w:val="en-GB"/>
        </w:rPr>
        <w:t xml:space="preserve">relevant market parties. It is a way for higher education institutions to consult market parties on a possible or planned tender. The focus may be on the content of the intended contract, the process of a possible tender or on the market itself. The resulting ideas, knowledge and skills can be used by the higher education institution to determine the feasibility and preconditions of the planned assignment for a possible tender and test its existing ideas and wishes before </w:t>
      </w:r>
      <w:r>
        <w:rPr>
          <w:lang w:val="en-GB"/>
        </w:rPr>
        <w:t xml:space="preserve">possibly </w:t>
      </w:r>
      <w:r w:rsidRPr="00971C65">
        <w:rPr>
          <w:lang w:val="en-GB"/>
        </w:rPr>
        <w:t xml:space="preserve">commencing a tender procedure. </w:t>
      </w:r>
    </w:p>
    <w:p w14:paraId="41B22A6D" w14:textId="6BADCD3E" w:rsidR="00E56ACE" w:rsidRPr="00971C65" w:rsidRDefault="002F02EA">
      <w:pPr>
        <w:jc w:val="both"/>
        <w:rPr>
          <w:lang w:val="en-GB"/>
        </w:rPr>
      </w:pPr>
      <w:r w:rsidRPr="00971C65">
        <w:rPr>
          <w:lang w:val="en-GB"/>
        </w:rPr>
        <w:t xml:space="preserve">A market consultation is therefore </w:t>
      </w:r>
      <w:r w:rsidRPr="00971C65">
        <w:rPr>
          <w:i/>
          <w:iCs/>
          <w:lang w:val="en-GB"/>
        </w:rPr>
        <w:t>not</w:t>
      </w:r>
      <w:r w:rsidR="00FC1361">
        <w:rPr>
          <w:lang w:val="en-GB"/>
        </w:rPr>
        <w:t xml:space="preserve"> part of an</w:t>
      </w:r>
      <w:r w:rsidRPr="00971C65">
        <w:rPr>
          <w:lang w:val="en-GB"/>
        </w:rPr>
        <w:t xml:space="preserve"> tender procedure. It is a step in the tender preparation process to improve the quality of a possible tender. Participation in this market consultation does not automatically result in participation in a possible tender procedure and does not obligate you to participate. The ideas, wishes and other content presented in this document are expected to be further refined and adapted based on the findings of the market research that includes this market consultation. </w:t>
      </w:r>
    </w:p>
    <w:p w14:paraId="69CC7621" w14:textId="13E04A40" w:rsidR="00E56ACE" w:rsidRPr="00971C65" w:rsidRDefault="002F02EA">
      <w:pPr>
        <w:jc w:val="both"/>
        <w:rPr>
          <w:lang w:val="en-GB"/>
        </w:rPr>
      </w:pPr>
      <w:r w:rsidRPr="00971C65">
        <w:rPr>
          <w:lang w:val="en-GB"/>
        </w:rPr>
        <w:t xml:space="preserve">At the moment it is still uncertain whether an actual tender will follow. There is therefore no purchase obligation for any proposal made during this market consultation. You can also not derive any rights from this market consultation or charge any costs for your participation. </w:t>
      </w:r>
    </w:p>
    <w:p w14:paraId="2C4357C9" w14:textId="050A335A" w:rsidR="00E56ACE" w:rsidRPr="00971C65" w:rsidRDefault="002F02EA">
      <w:pPr>
        <w:pStyle w:val="Kop2"/>
        <w:numPr>
          <w:ilvl w:val="1"/>
          <w:numId w:val="31"/>
        </w:numPr>
        <w:ind w:left="426" w:hanging="426"/>
        <w:rPr>
          <w:sz w:val="20"/>
          <w:szCs w:val="20"/>
          <w:u w:val="single"/>
          <w:lang w:val="en-GB"/>
        </w:rPr>
      </w:pPr>
      <w:r w:rsidRPr="00971C65">
        <w:rPr>
          <w:sz w:val="20"/>
          <w:szCs w:val="20"/>
          <w:u w:val="single"/>
          <w:lang w:val="en-GB"/>
        </w:rPr>
        <w:t>SURF introduction</w:t>
      </w:r>
    </w:p>
    <w:p w14:paraId="3387F08D" w14:textId="3AC3449B" w:rsidR="00E56ACE" w:rsidRPr="00971C65" w:rsidRDefault="002F02EA">
      <w:pPr>
        <w:jc w:val="both"/>
        <w:rPr>
          <w:lang w:val="en-GB"/>
        </w:rPr>
      </w:pPr>
      <w:r w:rsidRPr="00971C65">
        <w:rPr>
          <w:lang w:val="en-GB"/>
        </w:rPr>
        <w:t xml:space="preserve">SURF is the collaborative ICT organisation for education and research in the Netherlands. SURF provides the best possible ICT facilities for top-notch research and talent development to students, lecturers and researchers in the Netherlands. SURF ensures that students, lecturers and researchers in education and research have access to the best possible ICT facilities for top-notch research and talent development in national and international cooperation under favourable conditions. SURF therefore develops, innovates and runs an advanced federated e-infrastructure together with the institutions. SURF organises ICT product bundling, collaboration and knowledge exchange for the member institutions. By collaborating in SURF, institutions of education and research develop innovations on a scale they could not achieve individually. SURF's services focus on creating added value for its end users. </w:t>
      </w:r>
    </w:p>
    <w:p w14:paraId="02F9BE3F" w14:textId="267B3E97" w:rsidR="00E56ACE" w:rsidRPr="00971C65" w:rsidRDefault="002F02EA">
      <w:pPr>
        <w:jc w:val="both"/>
        <w:rPr>
          <w:lang w:val="en-GB"/>
        </w:rPr>
      </w:pPr>
      <w:r w:rsidRPr="00971C65">
        <w:rPr>
          <w:lang w:val="en-GB"/>
        </w:rPr>
        <w:t>For more detailed information, visit our website: https: //www.surf.nl.</w:t>
      </w:r>
    </w:p>
    <w:p w14:paraId="67E4F945" w14:textId="77777777" w:rsidR="00E56ACE" w:rsidRPr="00971C65" w:rsidRDefault="002F02EA">
      <w:pPr>
        <w:spacing w:after="0" w:line="240" w:lineRule="auto"/>
        <w:rPr>
          <w:b/>
          <w:bCs/>
          <w:u w:val="single"/>
          <w:lang w:val="en-GB"/>
        </w:rPr>
      </w:pPr>
      <w:r w:rsidRPr="00971C65">
        <w:rPr>
          <w:u w:val="single"/>
          <w:lang w:val="en-GB"/>
        </w:rPr>
        <w:br w:type="page"/>
      </w:r>
    </w:p>
    <w:p w14:paraId="2B5EA4DF" w14:textId="5E03C485" w:rsidR="00E56ACE" w:rsidRPr="00971C65" w:rsidRDefault="002F02EA">
      <w:pPr>
        <w:pStyle w:val="Kop2"/>
        <w:numPr>
          <w:ilvl w:val="1"/>
          <w:numId w:val="31"/>
        </w:numPr>
        <w:ind w:left="426" w:hanging="426"/>
        <w:jc w:val="both"/>
        <w:rPr>
          <w:sz w:val="20"/>
          <w:szCs w:val="20"/>
          <w:u w:val="single"/>
          <w:lang w:val="en-GB"/>
        </w:rPr>
      </w:pPr>
      <w:r w:rsidRPr="00971C65">
        <w:rPr>
          <w:sz w:val="20"/>
          <w:szCs w:val="20"/>
          <w:u w:val="single"/>
          <w:lang w:val="en-GB"/>
        </w:rPr>
        <w:lastRenderedPageBreak/>
        <w:t>Procedure and rules</w:t>
      </w:r>
    </w:p>
    <w:p w14:paraId="58CF68D4" w14:textId="26F1F2CD" w:rsidR="00E56ACE" w:rsidRPr="00971C65" w:rsidRDefault="002F02EA">
      <w:pPr>
        <w:jc w:val="both"/>
        <w:rPr>
          <w:lang w:val="en-GB"/>
        </w:rPr>
      </w:pPr>
      <w:r w:rsidRPr="00971C65">
        <w:rPr>
          <w:lang w:val="en-GB"/>
        </w:rPr>
        <w:t xml:space="preserve">All information in this document is publicly available on </w:t>
      </w:r>
      <w:proofErr w:type="spellStart"/>
      <w:r w:rsidRPr="00971C65">
        <w:rPr>
          <w:lang w:val="en-GB"/>
        </w:rPr>
        <w:t>TenderNed</w:t>
      </w:r>
      <w:proofErr w:type="spellEnd"/>
      <w:r w:rsidRPr="00971C65">
        <w:rPr>
          <w:lang w:val="en-GB"/>
        </w:rPr>
        <w:t>. The information has been put together with care. However, in the event that you do find any flaws or need more information in order to fulfil this market consultation, please let us know by getting in touch with the contact for this market consultation.</w:t>
      </w:r>
    </w:p>
    <w:p w14:paraId="5BAA4E38" w14:textId="0B1E8237" w:rsidR="00E56ACE" w:rsidRPr="00971C65" w:rsidRDefault="002F02EA">
      <w:pPr>
        <w:jc w:val="both"/>
        <w:rPr>
          <w:lang w:val="en-GB"/>
        </w:rPr>
      </w:pPr>
      <w:r w:rsidRPr="00971C65">
        <w:rPr>
          <w:lang w:val="en-GB"/>
        </w:rPr>
        <w:t xml:space="preserve">This market consultation consists of 2 parts: </w:t>
      </w:r>
    </w:p>
    <w:p w14:paraId="08CDB315" w14:textId="77777777" w:rsidR="00E56ACE" w:rsidRPr="00971C65" w:rsidRDefault="002F02EA">
      <w:pPr>
        <w:pStyle w:val="Lijstalinea"/>
        <w:numPr>
          <w:ilvl w:val="0"/>
          <w:numId w:val="16"/>
        </w:numPr>
        <w:jc w:val="both"/>
        <w:rPr>
          <w:lang w:val="en-GB"/>
        </w:rPr>
      </w:pPr>
      <w:r w:rsidRPr="00971C65">
        <w:rPr>
          <w:lang w:val="en-GB"/>
        </w:rPr>
        <w:t>Written consultation</w:t>
      </w:r>
    </w:p>
    <w:p w14:paraId="1F5D8A37" w14:textId="500D5B38" w:rsidR="00E56ACE" w:rsidRPr="00971C65" w:rsidRDefault="002F02EA">
      <w:pPr>
        <w:pStyle w:val="Lijstalinea"/>
        <w:numPr>
          <w:ilvl w:val="0"/>
          <w:numId w:val="16"/>
        </w:numPr>
        <w:jc w:val="both"/>
        <w:rPr>
          <w:lang w:val="en-GB"/>
        </w:rPr>
      </w:pPr>
      <w:r w:rsidRPr="00971C65">
        <w:rPr>
          <w:lang w:val="en-GB"/>
        </w:rPr>
        <w:t xml:space="preserve">Demo day </w:t>
      </w:r>
    </w:p>
    <w:p w14:paraId="547BFD22" w14:textId="77777777" w:rsidR="00E56ACE" w:rsidRPr="00971C65" w:rsidRDefault="00E56ACE">
      <w:pPr>
        <w:jc w:val="both"/>
        <w:rPr>
          <w:lang w:val="en-GB"/>
        </w:rPr>
      </w:pPr>
    </w:p>
    <w:p w14:paraId="0617F6B7" w14:textId="18D89DAA" w:rsidR="00E56ACE" w:rsidRPr="00971C65" w:rsidRDefault="002F02EA">
      <w:pPr>
        <w:jc w:val="both"/>
        <w:rPr>
          <w:u w:val="single"/>
          <w:lang w:val="en-GB"/>
        </w:rPr>
      </w:pPr>
      <w:r w:rsidRPr="00971C65">
        <w:rPr>
          <w:u w:val="single"/>
          <w:lang w:val="en-GB"/>
        </w:rPr>
        <w:t>Written consultation</w:t>
      </w:r>
    </w:p>
    <w:p w14:paraId="2F1ED618" w14:textId="28CDC676" w:rsidR="00E56ACE" w:rsidRPr="00971C65" w:rsidRDefault="002F02EA">
      <w:pPr>
        <w:spacing w:line="240" w:lineRule="auto"/>
        <w:rPr>
          <w:lang w:val="en-GB"/>
        </w:rPr>
      </w:pPr>
      <w:r w:rsidRPr="00971C65">
        <w:rPr>
          <w:lang w:val="en-GB"/>
        </w:rPr>
        <w:t>First</w:t>
      </w:r>
      <w:r w:rsidR="00FC1361">
        <w:rPr>
          <w:lang w:val="en-GB"/>
        </w:rPr>
        <w:t xml:space="preserve">, we </w:t>
      </w:r>
      <w:r w:rsidRPr="00971C65">
        <w:rPr>
          <w:lang w:val="en-GB"/>
        </w:rPr>
        <w:t xml:space="preserve">ask suppliers on </w:t>
      </w:r>
      <w:proofErr w:type="spellStart"/>
      <w:r w:rsidRPr="00971C65">
        <w:rPr>
          <w:lang w:val="en-GB"/>
        </w:rPr>
        <w:t>TenderNed</w:t>
      </w:r>
      <w:proofErr w:type="spellEnd"/>
      <w:r w:rsidRPr="00971C65">
        <w:rPr>
          <w:lang w:val="en-GB"/>
        </w:rPr>
        <w:t xml:space="preserve"> to respond in writing to sections 2.1 and 2.2 and the associated higher education questions. The reply can take up</w:t>
      </w:r>
      <w:r w:rsidR="00FC1361">
        <w:rPr>
          <w:lang w:val="en-GB"/>
        </w:rPr>
        <w:t xml:space="preserve"> to 5 A4 pages. You should submit</w:t>
      </w:r>
      <w:r w:rsidRPr="00971C65">
        <w:rPr>
          <w:lang w:val="en-GB"/>
        </w:rPr>
        <w:t xml:space="preserve"> your written response before 15 July 2018.</w:t>
      </w:r>
    </w:p>
    <w:p w14:paraId="4ECDCDB2" w14:textId="30A35AC3" w:rsidR="00E56ACE" w:rsidRPr="00971C65" w:rsidRDefault="002F02EA">
      <w:pPr>
        <w:jc w:val="both"/>
        <w:rPr>
          <w:u w:val="single"/>
          <w:lang w:val="en-GB"/>
        </w:rPr>
      </w:pPr>
      <w:r w:rsidRPr="00971C65">
        <w:rPr>
          <w:u w:val="single"/>
          <w:lang w:val="en-GB"/>
        </w:rPr>
        <w:t>Demo day</w:t>
      </w:r>
    </w:p>
    <w:p w14:paraId="11798E57" w14:textId="215440C7" w:rsidR="00E56ACE" w:rsidRPr="00971C65" w:rsidRDefault="002F02EA">
      <w:pPr>
        <w:spacing w:after="0" w:line="240" w:lineRule="auto"/>
        <w:rPr>
          <w:lang w:val="en-GB"/>
        </w:rPr>
      </w:pPr>
      <w:r w:rsidRPr="00971C65">
        <w:rPr>
          <w:lang w:val="en-GB"/>
        </w:rPr>
        <w:t>A demo day will be held on Friday 28 September 2018. This includes an interactive discussion session and a presentation. Selected suppliers will have the opportunity to share their offer, roadmap and vision with</w:t>
      </w:r>
      <w:r w:rsidR="00FC1361">
        <w:rPr>
          <w:lang w:val="en-GB"/>
        </w:rPr>
        <w:t xml:space="preserve"> delegates from</w:t>
      </w:r>
      <w:r w:rsidRPr="00971C65">
        <w:rPr>
          <w:lang w:val="en-GB"/>
        </w:rPr>
        <w:t xml:space="preserve"> the entire higher education field.</w:t>
      </w:r>
    </w:p>
    <w:p w14:paraId="15A5A986" w14:textId="77777777" w:rsidR="00E56ACE" w:rsidRPr="00971C65" w:rsidRDefault="00E56ACE">
      <w:pPr>
        <w:spacing w:after="0" w:line="240" w:lineRule="auto"/>
        <w:rPr>
          <w:lang w:val="en-GB"/>
        </w:rPr>
      </w:pPr>
    </w:p>
    <w:p w14:paraId="5EC88BC7" w14:textId="244E3D6C" w:rsidR="00E56ACE" w:rsidRPr="00971C65" w:rsidRDefault="002F02EA">
      <w:pPr>
        <w:spacing w:after="0" w:line="240" w:lineRule="auto"/>
        <w:rPr>
          <w:lang w:val="en-GB"/>
        </w:rPr>
      </w:pPr>
      <w:r w:rsidRPr="00971C65">
        <w:rPr>
          <w:lang w:val="en-GB"/>
        </w:rPr>
        <w:t xml:space="preserve">A maximum of 8 (eight) suppliers will be invited to the demo day on 28 September 2018. SURF and the institutions of higher education will make a selection based on the written responses received via </w:t>
      </w:r>
      <w:proofErr w:type="spellStart"/>
      <w:r w:rsidRPr="00971C65">
        <w:rPr>
          <w:lang w:val="en-GB"/>
        </w:rPr>
        <w:t>TenderNed</w:t>
      </w:r>
      <w:proofErr w:type="spellEnd"/>
      <w:r w:rsidRPr="00971C65">
        <w:rPr>
          <w:lang w:val="en-GB"/>
        </w:rPr>
        <w:t>. The selection will be based on how the proposal meets the 4 essential conditions for timetabling systems stated in section 2.2.</w:t>
      </w:r>
    </w:p>
    <w:p w14:paraId="0ABF0FA9" w14:textId="77777777" w:rsidR="00E56ACE" w:rsidRPr="00971C65" w:rsidRDefault="00E56ACE">
      <w:pPr>
        <w:spacing w:after="0" w:line="240" w:lineRule="auto"/>
        <w:rPr>
          <w:lang w:val="en-GB"/>
        </w:rPr>
      </w:pPr>
    </w:p>
    <w:p w14:paraId="0F652FDB" w14:textId="50B85837" w:rsidR="00E56ACE" w:rsidRPr="00971C65" w:rsidRDefault="002F02EA">
      <w:pPr>
        <w:spacing w:after="0" w:line="240" w:lineRule="auto"/>
        <w:rPr>
          <w:lang w:val="en-GB"/>
        </w:rPr>
      </w:pPr>
      <w:r w:rsidRPr="00971C65">
        <w:rPr>
          <w:lang w:val="en-GB"/>
        </w:rPr>
        <w:t xml:space="preserve">The suppliers will be informed of the selection by 17 August 2018 at the latest and will then receive further instructions for the demo day. </w:t>
      </w:r>
    </w:p>
    <w:p w14:paraId="3D21A4AE" w14:textId="77777777" w:rsidR="00E56ACE" w:rsidRPr="00971C65" w:rsidRDefault="00E56ACE">
      <w:pPr>
        <w:spacing w:after="0" w:line="240" w:lineRule="auto"/>
        <w:rPr>
          <w:lang w:val="en-GB"/>
        </w:rPr>
      </w:pPr>
    </w:p>
    <w:p w14:paraId="4EB78DA3" w14:textId="73129A42" w:rsidR="00E56ACE" w:rsidRPr="00971C65" w:rsidRDefault="002F02EA">
      <w:pPr>
        <w:spacing w:after="0" w:line="240" w:lineRule="auto"/>
        <w:rPr>
          <w:lang w:val="en-GB"/>
        </w:rPr>
      </w:pPr>
      <w:r w:rsidRPr="00971C65">
        <w:rPr>
          <w:lang w:val="en-GB"/>
        </w:rPr>
        <w:t>After the demo day, the procedure is that the individual education institutions can contact the suppliers themselves to go into more detail. Some e</w:t>
      </w:r>
      <w:r w:rsidR="00FC1361">
        <w:rPr>
          <w:lang w:val="en-GB"/>
        </w:rPr>
        <w:t xml:space="preserve">ducation institutions will actually </w:t>
      </w:r>
      <w:r w:rsidRPr="00971C65">
        <w:rPr>
          <w:lang w:val="en-GB"/>
        </w:rPr>
        <w:t xml:space="preserve">launch a tender procedure. The tender procedure is not part of this project. </w:t>
      </w:r>
    </w:p>
    <w:p w14:paraId="7175C659" w14:textId="77777777" w:rsidR="00E56ACE" w:rsidRPr="00971C65" w:rsidRDefault="00E56ACE">
      <w:pPr>
        <w:jc w:val="both"/>
        <w:rPr>
          <w:lang w:val="en-GB"/>
        </w:rPr>
      </w:pPr>
    </w:p>
    <w:p w14:paraId="17546E97" w14:textId="072CF231" w:rsidR="00E56ACE" w:rsidRPr="00971C65" w:rsidRDefault="002F02EA">
      <w:pPr>
        <w:pStyle w:val="Kop2"/>
        <w:numPr>
          <w:ilvl w:val="2"/>
          <w:numId w:val="31"/>
        </w:numPr>
        <w:jc w:val="both"/>
        <w:rPr>
          <w:sz w:val="20"/>
          <w:szCs w:val="20"/>
          <w:u w:val="single"/>
          <w:lang w:val="en-GB"/>
        </w:rPr>
      </w:pPr>
      <w:r w:rsidRPr="00971C65">
        <w:rPr>
          <w:sz w:val="20"/>
          <w:szCs w:val="20"/>
          <w:u w:val="single"/>
          <w:lang w:val="en-GB"/>
        </w:rPr>
        <w:t>Additional rules</w:t>
      </w:r>
    </w:p>
    <w:p w14:paraId="143A7ECE" w14:textId="31B22F68" w:rsidR="00E56ACE" w:rsidRPr="00971C65" w:rsidRDefault="002F02EA">
      <w:pPr>
        <w:jc w:val="both"/>
        <w:rPr>
          <w:lang w:val="en-GB"/>
        </w:rPr>
      </w:pPr>
      <w:r w:rsidRPr="00971C65">
        <w:rPr>
          <w:lang w:val="en-GB"/>
        </w:rPr>
        <w:t xml:space="preserve">A few general rules apply to this market consultation to ensure </w:t>
      </w:r>
      <w:r w:rsidR="00FC1361">
        <w:rPr>
          <w:lang w:val="en-GB"/>
        </w:rPr>
        <w:t>that we</w:t>
      </w:r>
      <w:r w:rsidRPr="00971C65">
        <w:rPr>
          <w:lang w:val="en-GB"/>
        </w:rPr>
        <w:t xml:space="preserve"> comply with the core principles of procurement law</w:t>
      </w:r>
      <w:r w:rsidR="00FC1361">
        <w:rPr>
          <w:lang w:val="en-GB"/>
        </w:rPr>
        <w:t xml:space="preserve">; </w:t>
      </w:r>
      <w:r w:rsidRPr="00971C65">
        <w:rPr>
          <w:lang w:val="en-GB"/>
        </w:rPr>
        <w:t>transpa</w:t>
      </w:r>
      <w:r w:rsidR="00FC1361">
        <w:rPr>
          <w:lang w:val="en-GB"/>
        </w:rPr>
        <w:t>rency, objectivity and equality</w:t>
      </w:r>
      <w:r w:rsidRPr="00971C65">
        <w:rPr>
          <w:lang w:val="en-GB"/>
        </w:rPr>
        <w:t>. In the spirit of clarity and openness, we present them to you here:</w:t>
      </w:r>
    </w:p>
    <w:p w14:paraId="6B89BB3F" w14:textId="77777777" w:rsidR="00E56ACE" w:rsidRPr="00971C65" w:rsidRDefault="002F02EA">
      <w:pPr>
        <w:pStyle w:val="Lijstalinea"/>
        <w:numPr>
          <w:ilvl w:val="0"/>
          <w:numId w:val="32"/>
        </w:numPr>
        <w:ind w:left="360"/>
        <w:jc w:val="both"/>
        <w:rPr>
          <w:lang w:val="en-GB"/>
        </w:rPr>
      </w:pPr>
      <w:r w:rsidRPr="00971C65">
        <w:rPr>
          <w:lang w:val="en-GB"/>
        </w:rPr>
        <w:t>If you participate in this market consultation, you agree with all the conditions provided in this document.</w:t>
      </w:r>
    </w:p>
    <w:p w14:paraId="56D868AF" w14:textId="689729AE" w:rsidR="00E56ACE" w:rsidRPr="00971C65" w:rsidRDefault="002F02EA">
      <w:pPr>
        <w:pStyle w:val="Lijstalinea"/>
        <w:numPr>
          <w:ilvl w:val="0"/>
          <w:numId w:val="32"/>
        </w:numPr>
        <w:ind w:left="360"/>
        <w:jc w:val="both"/>
        <w:rPr>
          <w:lang w:val="en-GB"/>
        </w:rPr>
      </w:pPr>
      <w:r w:rsidRPr="00971C65">
        <w:rPr>
          <w:lang w:val="en-GB"/>
        </w:rPr>
        <w:t>This market consultation is specifically and mutually without obligation for any stakeholders and parties involved. This means that participation in this market consultation does not oblige you to engage in any possible tender, and that conversely you cannot derive any rights from your participation with respect to a possible tender. Participation will not lead to any advantages or disadvantages in a possible tender procedure if you decide to bid.</w:t>
      </w:r>
    </w:p>
    <w:p w14:paraId="257E4DB6" w14:textId="385EC28C" w:rsidR="00E56ACE" w:rsidRPr="00971C65" w:rsidRDefault="002F02EA">
      <w:pPr>
        <w:pStyle w:val="Lijstalinea"/>
        <w:numPr>
          <w:ilvl w:val="0"/>
          <w:numId w:val="32"/>
        </w:numPr>
        <w:ind w:left="360"/>
        <w:jc w:val="both"/>
        <w:rPr>
          <w:lang w:val="en-GB"/>
        </w:rPr>
      </w:pPr>
      <w:r w:rsidRPr="00971C65">
        <w:rPr>
          <w:lang w:val="en-GB"/>
        </w:rPr>
        <w:t>Participation in this market consultation is not subject to a fee.</w:t>
      </w:r>
    </w:p>
    <w:p w14:paraId="5DFC6FED" w14:textId="04FECE3B" w:rsidR="00E56ACE" w:rsidRPr="00971C65" w:rsidRDefault="002F02EA">
      <w:pPr>
        <w:spacing w:after="0" w:line="240" w:lineRule="auto"/>
        <w:rPr>
          <w:lang w:val="en-GB"/>
        </w:rPr>
      </w:pPr>
      <w:r w:rsidRPr="00971C65">
        <w:rPr>
          <w:lang w:val="en-GB"/>
        </w:rPr>
        <w:br w:type="page"/>
      </w:r>
    </w:p>
    <w:p w14:paraId="1F808FBD" w14:textId="05ABD2A6" w:rsidR="00E56ACE" w:rsidRPr="00971C65" w:rsidRDefault="002F02EA">
      <w:pPr>
        <w:pStyle w:val="Lijstalinea"/>
        <w:numPr>
          <w:ilvl w:val="0"/>
          <w:numId w:val="32"/>
        </w:numPr>
        <w:ind w:left="360"/>
        <w:jc w:val="both"/>
        <w:rPr>
          <w:lang w:val="en-GB"/>
        </w:rPr>
      </w:pPr>
      <w:r w:rsidRPr="00971C65">
        <w:rPr>
          <w:lang w:val="en-GB"/>
        </w:rPr>
        <w:lastRenderedPageBreak/>
        <w:t>The</w:t>
      </w:r>
      <w:r w:rsidR="00DE0CBF">
        <w:rPr>
          <w:lang w:val="en-GB"/>
        </w:rPr>
        <w:t xml:space="preserve"> information we provide to you i</w:t>
      </w:r>
      <w:r w:rsidRPr="00971C65">
        <w:rPr>
          <w:lang w:val="en-GB"/>
        </w:rPr>
        <w:t xml:space="preserve">n this market consultation is publicly accessible on </w:t>
      </w:r>
      <w:proofErr w:type="spellStart"/>
      <w:r w:rsidRPr="00971C65">
        <w:rPr>
          <w:lang w:val="en-GB"/>
        </w:rPr>
        <w:t>TenderNed</w:t>
      </w:r>
      <w:proofErr w:type="spellEnd"/>
      <w:r w:rsidRPr="00971C65">
        <w:rPr>
          <w:lang w:val="en-GB"/>
        </w:rPr>
        <w:t xml:space="preserve"> and is the same for all interested parties. If additional information is provided to one market party during the procedure, this will also be shared with all other parties.</w:t>
      </w:r>
    </w:p>
    <w:p w14:paraId="26956FED" w14:textId="076B0574" w:rsidR="00E56ACE" w:rsidRPr="00971C65" w:rsidRDefault="002F02EA">
      <w:pPr>
        <w:pStyle w:val="Lijstalinea"/>
        <w:numPr>
          <w:ilvl w:val="0"/>
          <w:numId w:val="32"/>
        </w:numPr>
        <w:ind w:left="360"/>
        <w:jc w:val="both"/>
        <w:rPr>
          <w:lang w:val="en-GB"/>
        </w:rPr>
      </w:pPr>
      <w:r w:rsidRPr="00971C65">
        <w:rPr>
          <w:lang w:val="en-GB"/>
        </w:rPr>
        <w:t xml:space="preserve">A report of the entire market consultation will be drawn up to describe the insights we gained with regard to the questions we asked. </w:t>
      </w:r>
    </w:p>
    <w:p w14:paraId="23AA126D" w14:textId="44BA4022" w:rsidR="00E56ACE" w:rsidRPr="00971C65" w:rsidRDefault="002F02EA">
      <w:pPr>
        <w:pStyle w:val="Lijstalinea"/>
        <w:numPr>
          <w:ilvl w:val="0"/>
          <w:numId w:val="32"/>
        </w:numPr>
        <w:ind w:left="360"/>
        <w:jc w:val="both"/>
        <w:rPr>
          <w:lang w:val="en-GB"/>
        </w:rPr>
      </w:pPr>
      <w:r w:rsidRPr="00971C65">
        <w:rPr>
          <w:lang w:val="en-GB"/>
        </w:rPr>
        <w:t xml:space="preserve">All information shared during this process that is indicated as confidential by you or by us or that can reasonably be suspected to be confidential must be treated as such. This information must not be disclosed or used in any way for any other purpose than for which it was provided, unless both parties specifically agree to its publication or a statutory provision or court order compels its publication. </w:t>
      </w:r>
    </w:p>
    <w:p w14:paraId="0B1637E4" w14:textId="1EA2CC9F" w:rsidR="00E56ACE" w:rsidRPr="00971C65" w:rsidRDefault="00E56ACE">
      <w:pPr>
        <w:pStyle w:val="Lijstalinea"/>
        <w:jc w:val="both"/>
        <w:rPr>
          <w:lang w:val="en-GB"/>
        </w:rPr>
      </w:pPr>
    </w:p>
    <w:p w14:paraId="14931A31" w14:textId="00C222D7" w:rsidR="00E56ACE" w:rsidRPr="00971C65" w:rsidRDefault="002F02EA">
      <w:pPr>
        <w:pStyle w:val="Kop2"/>
        <w:numPr>
          <w:ilvl w:val="2"/>
          <w:numId w:val="31"/>
        </w:numPr>
        <w:jc w:val="both"/>
        <w:rPr>
          <w:sz w:val="20"/>
          <w:szCs w:val="20"/>
          <w:u w:val="single"/>
          <w:lang w:val="en-GB"/>
        </w:rPr>
      </w:pPr>
      <w:r w:rsidRPr="00971C65">
        <w:rPr>
          <w:sz w:val="20"/>
          <w:szCs w:val="20"/>
          <w:u w:val="single"/>
          <w:lang w:val="en-GB"/>
        </w:rPr>
        <w:t>Schedule</w:t>
      </w:r>
    </w:p>
    <w:p w14:paraId="12DBA9D9" w14:textId="6933FDE2" w:rsidR="00E56ACE" w:rsidRPr="00971C65" w:rsidRDefault="008B4B94">
      <w:pPr>
        <w:ind w:left="360"/>
        <w:rPr>
          <w:lang w:val="en-GB"/>
        </w:rPr>
      </w:pPr>
      <w:r>
        <w:rPr>
          <w:lang w:val="en-GB"/>
        </w:rPr>
        <w:t xml:space="preserve">1 June 2018 </w:t>
      </w:r>
      <w:r>
        <w:rPr>
          <w:lang w:val="en-GB"/>
        </w:rPr>
        <w:tab/>
      </w:r>
      <w:r>
        <w:rPr>
          <w:lang w:val="en-GB"/>
        </w:rPr>
        <w:tab/>
      </w:r>
      <w:r>
        <w:rPr>
          <w:lang w:val="en-GB"/>
        </w:rPr>
        <w:tab/>
      </w:r>
      <w:r w:rsidR="002F02EA" w:rsidRPr="00971C65">
        <w:rPr>
          <w:lang w:val="en-GB"/>
        </w:rPr>
        <w:t xml:space="preserve">Publication on </w:t>
      </w:r>
      <w:proofErr w:type="spellStart"/>
      <w:r w:rsidR="002F02EA" w:rsidRPr="00971C65">
        <w:rPr>
          <w:lang w:val="en-GB"/>
        </w:rPr>
        <w:t>TenderNed</w:t>
      </w:r>
      <w:proofErr w:type="spellEnd"/>
    </w:p>
    <w:p w14:paraId="6D8B7CC8" w14:textId="172CEAFE" w:rsidR="00E56ACE" w:rsidRPr="00971C65" w:rsidRDefault="002F02EA">
      <w:pPr>
        <w:ind w:left="360"/>
        <w:rPr>
          <w:lang w:val="en-GB"/>
        </w:rPr>
      </w:pPr>
      <w:r w:rsidRPr="00971C65">
        <w:rPr>
          <w:lang w:val="en-GB"/>
        </w:rPr>
        <w:t>15 July 2018, noon</w:t>
      </w:r>
      <w:r w:rsidRPr="00971C65">
        <w:rPr>
          <w:lang w:val="en-GB"/>
        </w:rPr>
        <w:tab/>
      </w:r>
      <w:r w:rsidRPr="00971C65">
        <w:rPr>
          <w:lang w:val="en-GB"/>
        </w:rPr>
        <w:tab/>
      </w:r>
      <w:r w:rsidR="008B4B94">
        <w:rPr>
          <w:lang w:val="en-GB"/>
        </w:rPr>
        <w:tab/>
      </w:r>
      <w:r w:rsidRPr="00971C65">
        <w:rPr>
          <w:lang w:val="en-GB"/>
        </w:rPr>
        <w:t>Deadline for written response</w:t>
      </w:r>
    </w:p>
    <w:p w14:paraId="08719367" w14:textId="3C1A19B9" w:rsidR="00E56ACE" w:rsidRPr="00971C65" w:rsidRDefault="002F02EA">
      <w:pPr>
        <w:ind w:left="3600" w:hanging="3240"/>
        <w:rPr>
          <w:lang w:val="en-GB"/>
        </w:rPr>
      </w:pPr>
      <w:r w:rsidRPr="00971C65">
        <w:rPr>
          <w:lang w:val="en-GB"/>
        </w:rPr>
        <w:t>17 August 2018</w:t>
      </w:r>
      <w:r w:rsidRPr="00971C65">
        <w:rPr>
          <w:lang w:val="en-GB"/>
        </w:rPr>
        <w:tab/>
        <w:t>SURF's response following the demo day (invitation or rejection based on written response)</w:t>
      </w:r>
    </w:p>
    <w:p w14:paraId="324F3F16" w14:textId="55750562" w:rsidR="00E56ACE" w:rsidRPr="00971C65" w:rsidRDefault="002F02EA">
      <w:pPr>
        <w:ind w:left="3600" w:hanging="3240"/>
        <w:rPr>
          <w:lang w:val="en-GB"/>
        </w:rPr>
      </w:pPr>
      <w:r w:rsidRPr="00971C65">
        <w:rPr>
          <w:lang w:val="en-GB"/>
        </w:rPr>
        <w:t>24 August 2018</w:t>
      </w:r>
      <w:r w:rsidRPr="00971C65">
        <w:rPr>
          <w:lang w:val="en-GB"/>
        </w:rPr>
        <w:tab/>
        <w:t>Suppliers' response to demo day attendance</w:t>
      </w:r>
    </w:p>
    <w:p w14:paraId="06DC05DE" w14:textId="21A0DAE8" w:rsidR="00E56ACE" w:rsidRPr="00971C65" w:rsidRDefault="002F02EA">
      <w:pPr>
        <w:ind w:left="360"/>
        <w:rPr>
          <w:lang w:val="en-GB"/>
        </w:rPr>
      </w:pPr>
      <w:r w:rsidRPr="00971C65">
        <w:rPr>
          <w:lang w:val="en-GB"/>
        </w:rPr>
        <w:t>28 September 2018</w:t>
      </w:r>
      <w:r w:rsidRPr="00971C65">
        <w:rPr>
          <w:lang w:val="en-GB"/>
        </w:rPr>
        <w:tab/>
      </w:r>
      <w:r w:rsidRPr="00971C65">
        <w:rPr>
          <w:lang w:val="en-GB"/>
        </w:rPr>
        <w:tab/>
      </w:r>
      <w:r w:rsidRPr="00971C65">
        <w:rPr>
          <w:lang w:val="en-GB"/>
        </w:rPr>
        <w:tab/>
        <w:t>Demo day at the SURF premises in Utrecht</w:t>
      </w:r>
    </w:p>
    <w:p w14:paraId="7FEAC231" w14:textId="77CC331B" w:rsidR="00E56ACE" w:rsidRPr="00971C65" w:rsidRDefault="002F02EA">
      <w:pPr>
        <w:ind w:left="360"/>
        <w:rPr>
          <w:lang w:val="en-GB"/>
        </w:rPr>
      </w:pPr>
      <w:r w:rsidRPr="00971C65">
        <w:rPr>
          <w:lang w:val="en-GB"/>
        </w:rPr>
        <w:t>10 October 2018</w:t>
      </w:r>
      <w:r w:rsidRPr="00971C65">
        <w:rPr>
          <w:lang w:val="en-GB"/>
        </w:rPr>
        <w:tab/>
      </w:r>
      <w:r w:rsidRPr="00971C65">
        <w:rPr>
          <w:lang w:val="en-GB"/>
        </w:rPr>
        <w:tab/>
      </w:r>
      <w:r w:rsidRPr="00971C65">
        <w:rPr>
          <w:lang w:val="en-GB"/>
        </w:rPr>
        <w:tab/>
        <w:t>Deadline for market consultation with report</w:t>
      </w:r>
    </w:p>
    <w:p w14:paraId="67D038EF" w14:textId="5F29DF7D" w:rsidR="00E56ACE" w:rsidRPr="00971C65" w:rsidRDefault="002F02EA">
      <w:pPr>
        <w:pStyle w:val="Kop2"/>
        <w:ind w:left="284"/>
        <w:jc w:val="both"/>
        <w:rPr>
          <w:b w:val="0"/>
          <w:bCs w:val="0"/>
          <w:sz w:val="20"/>
          <w:szCs w:val="20"/>
          <w:lang w:val="en-GB"/>
        </w:rPr>
      </w:pPr>
      <w:r w:rsidRPr="00971C65">
        <w:rPr>
          <w:b w:val="0"/>
          <w:bCs w:val="0"/>
          <w:sz w:val="20"/>
          <w:szCs w:val="20"/>
          <w:lang w:val="en-GB"/>
        </w:rPr>
        <w:t xml:space="preserve">SURF may deviate from this schedule. If this is the case, any changes will be communicated on </w:t>
      </w:r>
      <w:proofErr w:type="spellStart"/>
      <w:r w:rsidRPr="00971C65">
        <w:rPr>
          <w:b w:val="0"/>
          <w:bCs w:val="0"/>
          <w:sz w:val="20"/>
          <w:szCs w:val="20"/>
          <w:lang w:val="en-GB"/>
        </w:rPr>
        <w:t>TenderNed</w:t>
      </w:r>
      <w:proofErr w:type="spellEnd"/>
      <w:r w:rsidRPr="00971C65">
        <w:rPr>
          <w:b w:val="0"/>
          <w:bCs w:val="0"/>
          <w:sz w:val="20"/>
          <w:szCs w:val="20"/>
          <w:lang w:val="en-GB"/>
        </w:rPr>
        <w:t>. You cannot derive any rights from this schedule.</w:t>
      </w:r>
    </w:p>
    <w:p w14:paraId="2CCD26C1" w14:textId="300C6D77" w:rsidR="00E56ACE" w:rsidRPr="00971C65" w:rsidRDefault="002F02EA">
      <w:pPr>
        <w:pStyle w:val="Kop2"/>
        <w:numPr>
          <w:ilvl w:val="2"/>
          <w:numId w:val="31"/>
        </w:numPr>
        <w:jc w:val="both"/>
        <w:rPr>
          <w:sz w:val="20"/>
          <w:szCs w:val="20"/>
          <w:u w:val="single"/>
          <w:lang w:val="en-GB"/>
        </w:rPr>
      </w:pPr>
      <w:r w:rsidRPr="00971C65">
        <w:rPr>
          <w:sz w:val="20"/>
          <w:szCs w:val="20"/>
          <w:u w:val="single"/>
          <w:lang w:val="en-GB"/>
        </w:rPr>
        <w:t>SURF contact</w:t>
      </w:r>
    </w:p>
    <w:p w14:paraId="65936E7A" w14:textId="306B5BD4" w:rsidR="00E56ACE" w:rsidRPr="00971C65" w:rsidRDefault="002F02EA">
      <w:pPr>
        <w:ind w:left="360"/>
        <w:jc w:val="both"/>
        <w:rPr>
          <w:lang w:val="en-GB"/>
        </w:rPr>
      </w:pPr>
      <w:r w:rsidRPr="00971C65">
        <w:rPr>
          <w:lang w:val="en-GB"/>
        </w:rPr>
        <w:t xml:space="preserve">If you have any questions and/or comments on this market consultation, do not hesitate to contact </w:t>
      </w:r>
      <w:proofErr w:type="spellStart"/>
      <w:r w:rsidRPr="00971C65">
        <w:rPr>
          <w:lang w:val="en-GB"/>
        </w:rPr>
        <w:t>Karianne</w:t>
      </w:r>
      <w:proofErr w:type="spellEnd"/>
      <w:r w:rsidRPr="00971C65">
        <w:rPr>
          <w:lang w:val="en-GB"/>
        </w:rPr>
        <w:t xml:space="preserve"> </w:t>
      </w:r>
      <w:proofErr w:type="spellStart"/>
      <w:r w:rsidRPr="00971C65">
        <w:rPr>
          <w:lang w:val="en-GB"/>
        </w:rPr>
        <w:t>Vermaas</w:t>
      </w:r>
      <w:proofErr w:type="spellEnd"/>
      <w:r w:rsidRPr="00971C65">
        <w:rPr>
          <w:lang w:val="en-GB"/>
        </w:rPr>
        <w:t xml:space="preserve">: </w:t>
      </w:r>
      <w:hyperlink r:id="rId9" w:history="1">
        <w:r w:rsidRPr="00971C65">
          <w:rPr>
            <w:rStyle w:val="Hyperlink"/>
            <w:lang w:val="en-GB"/>
          </w:rPr>
          <w:t>karianne.vermaas@surfnet.nl</w:t>
        </w:r>
      </w:hyperlink>
      <w:r w:rsidRPr="00971C65">
        <w:rPr>
          <w:lang w:val="en-GB"/>
        </w:rPr>
        <w:t xml:space="preserve"> or to post a message on </w:t>
      </w:r>
      <w:proofErr w:type="spellStart"/>
      <w:r w:rsidRPr="00971C65">
        <w:rPr>
          <w:lang w:val="en-GB"/>
        </w:rPr>
        <w:t>TenderNed</w:t>
      </w:r>
      <w:proofErr w:type="spellEnd"/>
      <w:r w:rsidRPr="00971C65">
        <w:rPr>
          <w:lang w:val="en-GB"/>
        </w:rPr>
        <w:t>.</w:t>
      </w:r>
    </w:p>
    <w:p w14:paraId="4D3B0257" w14:textId="77777777" w:rsidR="00E56ACE" w:rsidRPr="00971C65" w:rsidRDefault="002F02EA">
      <w:pPr>
        <w:spacing w:after="0" w:line="240" w:lineRule="auto"/>
        <w:rPr>
          <w:b/>
          <w:bCs/>
          <w:i/>
          <w:iCs/>
          <w:caps/>
          <w:lang w:val="en-GB"/>
        </w:rPr>
      </w:pPr>
      <w:r w:rsidRPr="00971C65">
        <w:rPr>
          <w:i/>
          <w:iCs/>
          <w:caps/>
          <w:lang w:val="en-GB"/>
        </w:rPr>
        <w:br w:type="page"/>
      </w:r>
    </w:p>
    <w:p w14:paraId="4BED4CA6" w14:textId="59718C95" w:rsidR="00E56ACE" w:rsidRPr="00971C65" w:rsidRDefault="002F02EA">
      <w:pPr>
        <w:pStyle w:val="Kop2"/>
        <w:numPr>
          <w:ilvl w:val="0"/>
          <w:numId w:val="31"/>
        </w:numPr>
        <w:ind w:left="426" w:hanging="426"/>
        <w:rPr>
          <w:i/>
          <w:iCs/>
          <w:caps/>
          <w:sz w:val="20"/>
          <w:szCs w:val="20"/>
          <w:lang w:val="en-GB"/>
        </w:rPr>
      </w:pPr>
      <w:r w:rsidRPr="00971C65">
        <w:rPr>
          <w:i/>
          <w:iCs/>
          <w:caps/>
          <w:sz w:val="20"/>
          <w:szCs w:val="20"/>
          <w:lang w:val="en-GB"/>
        </w:rPr>
        <w:lastRenderedPageBreak/>
        <w:t>Market consultation subject</w:t>
      </w:r>
    </w:p>
    <w:p w14:paraId="2F5861C8" w14:textId="77777777" w:rsidR="00E56ACE" w:rsidRPr="00971C65" w:rsidRDefault="00E56ACE">
      <w:pPr>
        <w:spacing w:after="0" w:line="240" w:lineRule="auto"/>
        <w:rPr>
          <w:lang w:val="en-GB"/>
        </w:rPr>
      </w:pPr>
    </w:p>
    <w:p w14:paraId="1F5E3D49" w14:textId="1A012B80" w:rsidR="00E56ACE" w:rsidRPr="00971C65" w:rsidRDefault="002F02EA">
      <w:pPr>
        <w:pStyle w:val="Lijstalinea"/>
        <w:spacing w:after="0" w:line="240" w:lineRule="auto"/>
        <w:ind w:left="0"/>
        <w:rPr>
          <w:lang w:val="en-GB"/>
        </w:rPr>
      </w:pPr>
      <w:r w:rsidRPr="00971C65">
        <w:rPr>
          <w:lang w:val="en-GB"/>
        </w:rPr>
        <w:t xml:space="preserve">This chapter provides background information on the subject of this market consultation. The information provided in this chapter is subject to change and further additions. </w:t>
      </w:r>
    </w:p>
    <w:p w14:paraId="41E85B5F" w14:textId="37E778EA" w:rsidR="00E56ACE" w:rsidRPr="00971C65" w:rsidRDefault="002F02EA">
      <w:pPr>
        <w:pStyle w:val="Kop2"/>
        <w:numPr>
          <w:ilvl w:val="1"/>
          <w:numId w:val="31"/>
        </w:numPr>
        <w:ind w:left="426" w:hanging="426"/>
        <w:jc w:val="both"/>
        <w:rPr>
          <w:sz w:val="20"/>
          <w:szCs w:val="20"/>
          <w:u w:val="single"/>
          <w:lang w:val="en-GB"/>
        </w:rPr>
      </w:pPr>
      <w:r w:rsidRPr="00971C65">
        <w:rPr>
          <w:sz w:val="20"/>
          <w:szCs w:val="20"/>
          <w:u w:val="single"/>
          <w:lang w:val="en-GB"/>
        </w:rPr>
        <w:t>Search for a custom education timetabling system</w:t>
      </w:r>
    </w:p>
    <w:p w14:paraId="0A0621C2" w14:textId="77777777" w:rsidR="00E56ACE" w:rsidRPr="00971C65" w:rsidRDefault="00E56ACE">
      <w:pPr>
        <w:spacing w:after="0" w:line="240" w:lineRule="auto"/>
        <w:rPr>
          <w:b/>
          <w:bCs/>
          <w:lang w:val="en-GB"/>
        </w:rPr>
      </w:pPr>
    </w:p>
    <w:p w14:paraId="2849D10A" w14:textId="2BBCE427" w:rsidR="00E56ACE" w:rsidRPr="00971C65" w:rsidRDefault="002F02EA">
      <w:pPr>
        <w:pBdr>
          <w:top w:val="nil"/>
          <w:left w:val="nil"/>
          <w:bottom w:val="nil"/>
          <w:right w:val="nil"/>
          <w:between w:val="nil"/>
        </w:pBdr>
        <w:spacing w:line="240" w:lineRule="auto"/>
        <w:rPr>
          <w:lang w:val="en-GB"/>
        </w:rPr>
      </w:pPr>
      <w:r w:rsidRPr="00971C65">
        <w:rPr>
          <w:lang w:val="en-GB"/>
        </w:rPr>
        <w:t xml:space="preserve">Many education institutions are organising their education in a flexible way in response to requests from students seeking to combine their studies, work and private lives. Flexible education is not based on a fixed educational programme, but is aligned to the wishes and preferences of the students (see also </w:t>
      </w:r>
      <w:hyperlink r:id="rId10" w:history="1">
        <w:r w:rsidRPr="007372A3">
          <w:rPr>
            <w:rStyle w:val="Hyperlink"/>
            <w:lang w:val="en-GB"/>
          </w:rPr>
          <w:t>white paper on Customised Education, 2016</w:t>
        </w:r>
      </w:hyperlink>
      <w:r w:rsidRPr="007372A3">
        <w:rPr>
          <w:lang w:val="en-GB"/>
        </w:rPr>
        <w:t xml:space="preserve">). Making </w:t>
      </w:r>
      <w:r w:rsidRPr="00971C65">
        <w:rPr>
          <w:lang w:val="en-GB"/>
        </w:rPr>
        <w:t>the structure of education more flexible</w:t>
      </w:r>
      <w:r w:rsidR="00DE0CBF">
        <w:rPr>
          <w:lang w:val="en-GB"/>
        </w:rPr>
        <w:t>, also</w:t>
      </w:r>
      <w:r w:rsidRPr="00971C65">
        <w:rPr>
          <w:lang w:val="en-GB"/>
        </w:rPr>
        <w:t xml:space="preserve"> affects the education logistics processes at education institutions. </w:t>
      </w:r>
    </w:p>
    <w:p w14:paraId="6DE26B5E" w14:textId="0ADA71D8" w:rsidR="00E56ACE" w:rsidRPr="00971C65" w:rsidRDefault="002F02EA">
      <w:pPr>
        <w:pBdr>
          <w:top w:val="nil"/>
          <w:left w:val="nil"/>
          <w:bottom w:val="nil"/>
          <w:right w:val="nil"/>
          <w:between w:val="nil"/>
        </w:pBdr>
        <w:spacing w:line="240" w:lineRule="auto"/>
        <w:rPr>
          <w:lang w:val="en-GB"/>
        </w:rPr>
      </w:pPr>
      <w:r w:rsidRPr="00971C65">
        <w:rPr>
          <w:lang w:val="en-GB"/>
        </w:rPr>
        <w:t xml:space="preserve">This raises new challenges for the timetabling process and the systems that support that process. Tilburg University, University of Twente, Saxion University of Applied Sciences, Open University of the Netherlands and </w:t>
      </w:r>
      <w:proofErr w:type="spellStart"/>
      <w:r w:rsidRPr="00971C65">
        <w:rPr>
          <w:lang w:val="en-GB"/>
        </w:rPr>
        <w:t>SURFnet</w:t>
      </w:r>
      <w:proofErr w:type="spellEnd"/>
      <w:r w:rsidRPr="00971C65">
        <w:rPr>
          <w:lang w:val="en-GB"/>
        </w:rPr>
        <w:t xml:space="preserve"> therefore initiated a </w:t>
      </w:r>
      <w:hyperlink r:id="rId11" w:history="1">
        <w:r w:rsidRPr="00971C65">
          <w:rPr>
            <w:rStyle w:val="Hyperlink"/>
            <w:lang w:val="en-GB"/>
          </w:rPr>
          <w:t>project</w:t>
        </w:r>
      </w:hyperlink>
      <w:r w:rsidRPr="00971C65">
        <w:rPr>
          <w:lang w:val="en-GB"/>
        </w:rPr>
        <w:t xml:space="preserve"> in the spring of 2017 in order to create timetabling frameworks and conditions. Various institutions of higher education have contributed their wishes and expectations of a timetabling application to this project. This resulted in 4 essential timetabling conditions, which are described in section 2.2.</w:t>
      </w:r>
    </w:p>
    <w:p w14:paraId="5655D608" w14:textId="63285958" w:rsidR="00E56ACE" w:rsidRPr="00971C65" w:rsidRDefault="002F02EA">
      <w:pPr>
        <w:pStyle w:val="Lijstalinea"/>
        <w:spacing w:after="0" w:line="240" w:lineRule="auto"/>
        <w:ind w:left="0"/>
        <w:rPr>
          <w:lang w:val="en-GB"/>
        </w:rPr>
      </w:pPr>
      <w:r w:rsidRPr="00971C65">
        <w:rPr>
          <w:lang w:val="en-GB"/>
        </w:rPr>
        <w:t xml:space="preserve">We </w:t>
      </w:r>
      <w:r w:rsidR="00DE0CBF">
        <w:rPr>
          <w:lang w:val="en-GB"/>
        </w:rPr>
        <w:t>cordially</w:t>
      </w:r>
      <w:r w:rsidR="00DE0CBF" w:rsidRPr="00971C65">
        <w:rPr>
          <w:lang w:val="en-GB"/>
        </w:rPr>
        <w:t xml:space="preserve"> </w:t>
      </w:r>
      <w:r w:rsidRPr="00971C65">
        <w:rPr>
          <w:lang w:val="en-GB"/>
        </w:rPr>
        <w:t xml:space="preserve">invite you to help our institutions of higher education consider this issue as a supplier and to share how your solution meets these conditions set by higher education now and in the future. </w:t>
      </w:r>
    </w:p>
    <w:p w14:paraId="3600D6BC" w14:textId="77777777" w:rsidR="00E56ACE" w:rsidRPr="00971C65" w:rsidRDefault="00E56ACE">
      <w:pPr>
        <w:pStyle w:val="Lijstalinea"/>
        <w:spacing w:after="0" w:line="240" w:lineRule="auto"/>
        <w:rPr>
          <w:lang w:val="en-GB"/>
        </w:rPr>
      </w:pPr>
    </w:p>
    <w:p w14:paraId="593ABE5D" w14:textId="77777777" w:rsidR="00E56ACE" w:rsidRPr="00971C65" w:rsidRDefault="002F02EA">
      <w:pPr>
        <w:pStyle w:val="Lijstalinea"/>
        <w:spacing w:after="0" w:line="240" w:lineRule="auto"/>
        <w:ind w:left="0"/>
        <w:rPr>
          <w:lang w:val="en-GB"/>
        </w:rPr>
      </w:pPr>
      <w:r w:rsidRPr="00971C65">
        <w:rPr>
          <w:b/>
          <w:bCs/>
          <w:i/>
          <w:iCs/>
          <w:lang w:val="en-GB"/>
        </w:rPr>
        <w:t>We invite you to provide a specific response, even if you are not currently active in higher education but can offer some smart solutions to our questions.</w:t>
      </w:r>
    </w:p>
    <w:p w14:paraId="3DA5EE58" w14:textId="77777777" w:rsidR="00E56ACE" w:rsidRPr="00971C65" w:rsidRDefault="00E56ACE">
      <w:pPr>
        <w:pStyle w:val="Lijstalinea"/>
        <w:spacing w:after="0" w:line="240" w:lineRule="auto"/>
        <w:ind w:left="0"/>
        <w:rPr>
          <w:b/>
          <w:bCs/>
          <w:lang w:val="en-GB"/>
        </w:rPr>
      </w:pPr>
    </w:p>
    <w:p w14:paraId="3C6DA14A" w14:textId="77777777" w:rsidR="00E56ACE" w:rsidRPr="00971C65" w:rsidRDefault="002F02EA">
      <w:pPr>
        <w:pStyle w:val="Kop2"/>
        <w:jc w:val="both"/>
        <w:rPr>
          <w:sz w:val="20"/>
          <w:szCs w:val="20"/>
          <w:u w:val="single"/>
          <w:lang w:val="en-GB"/>
        </w:rPr>
      </w:pPr>
      <w:r w:rsidRPr="00971C65">
        <w:rPr>
          <w:sz w:val="20"/>
          <w:szCs w:val="20"/>
          <w:u w:val="single"/>
          <w:lang w:val="en-GB"/>
        </w:rPr>
        <w:t>What do we ask of you as a supplier?</w:t>
      </w:r>
    </w:p>
    <w:p w14:paraId="54D16D7F" w14:textId="357000DC" w:rsidR="00E56ACE" w:rsidRPr="00971C65" w:rsidRDefault="002F02EA">
      <w:pPr>
        <w:pStyle w:val="Lijstalinea"/>
        <w:numPr>
          <w:ilvl w:val="0"/>
          <w:numId w:val="33"/>
        </w:numPr>
        <w:spacing w:after="0" w:line="240" w:lineRule="auto"/>
        <w:rPr>
          <w:lang w:val="en-GB"/>
        </w:rPr>
      </w:pPr>
      <w:r w:rsidRPr="00971C65">
        <w:rPr>
          <w:lang w:val="en-GB"/>
        </w:rPr>
        <w:t>Respond to the 4 conditions described in section 2.2 with up to 5 A4 pages.</w:t>
      </w:r>
    </w:p>
    <w:p w14:paraId="01628445" w14:textId="77777777" w:rsidR="00E56ACE" w:rsidRPr="00971C65" w:rsidRDefault="002F02EA">
      <w:pPr>
        <w:pStyle w:val="Lijstalinea"/>
        <w:numPr>
          <w:ilvl w:val="0"/>
          <w:numId w:val="33"/>
        </w:numPr>
        <w:spacing w:after="0" w:line="240" w:lineRule="auto"/>
        <w:rPr>
          <w:lang w:val="en-GB"/>
        </w:rPr>
      </w:pPr>
      <w:r w:rsidRPr="00971C65">
        <w:rPr>
          <w:lang w:val="en-GB"/>
        </w:rPr>
        <w:t>To what extent does your product/solution meet these conditions, which functionalities do you offer with regard to these 4 conditions, and what is on your roadmap?</w:t>
      </w:r>
    </w:p>
    <w:p w14:paraId="3B790A75" w14:textId="77777777" w:rsidR="00E56ACE" w:rsidRPr="00971C65" w:rsidRDefault="002F02EA">
      <w:pPr>
        <w:pStyle w:val="Lijstalinea"/>
        <w:numPr>
          <w:ilvl w:val="0"/>
          <w:numId w:val="33"/>
        </w:numPr>
        <w:spacing w:after="0" w:line="240" w:lineRule="auto"/>
        <w:rPr>
          <w:lang w:val="en-GB"/>
        </w:rPr>
      </w:pPr>
      <w:r w:rsidRPr="00971C65">
        <w:rPr>
          <w:lang w:val="en-GB"/>
        </w:rPr>
        <w:t>How does your (proposed) solution contribute to efficient and effective timetabling? Consider occupation/use of rooms, staffing, time, costs and so on.</w:t>
      </w:r>
    </w:p>
    <w:p w14:paraId="2D92F79C" w14:textId="77777777" w:rsidR="00E56ACE" w:rsidRPr="00971C65" w:rsidRDefault="002F02EA">
      <w:pPr>
        <w:pStyle w:val="Lijstalinea"/>
        <w:numPr>
          <w:ilvl w:val="0"/>
          <w:numId w:val="33"/>
        </w:numPr>
        <w:spacing w:after="0" w:line="240" w:lineRule="auto"/>
        <w:rPr>
          <w:lang w:val="en-GB"/>
        </w:rPr>
      </w:pPr>
      <w:r w:rsidRPr="00971C65">
        <w:rPr>
          <w:lang w:val="en-GB"/>
        </w:rPr>
        <w:t>To what extent is co-creation with institutions possible? To what extent do you offer a ready-made product?</w:t>
      </w:r>
    </w:p>
    <w:p w14:paraId="7A31D716" w14:textId="6CA5F334" w:rsidR="00E56ACE" w:rsidRPr="00971C65" w:rsidRDefault="002F02EA">
      <w:pPr>
        <w:pStyle w:val="Lijstalinea"/>
        <w:numPr>
          <w:ilvl w:val="0"/>
          <w:numId w:val="33"/>
        </w:numPr>
        <w:spacing w:after="0" w:line="240" w:lineRule="auto"/>
        <w:rPr>
          <w:lang w:val="en-GB"/>
        </w:rPr>
      </w:pPr>
      <w:r w:rsidRPr="00971C65">
        <w:rPr>
          <w:lang w:val="en-GB"/>
        </w:rPr>
        <w:t>Can you mention 2 of your company's customers/solutions you are proud of (please provide references)?</w:t>
      </w:r>
    </w:p>
    <w:p w14:paraId="651568C4" w14:textId="77777777" w:rsidR="00E56ACE" w:rsidRPr="00971C65" w:rsidRDefault="002F02EA">
      <w:pPr>
        <w:pStyle w:val="Lijstalinea"/>
        <w:numPr>
          <w:ilvl w:val="0"/>
          <w:numId w:val="33"/>
        </w:numPr>
        <w:spacing w:after="0" w:line="240" w:lineRule="auto"/>
        <w:rPr>
          <w:lang w:val="en-GB"/>
        </w:rPr>
      </w:pPr>
      <w:r w:rsidRPr="00971C65">
        <w:rPr>
          <w:lang w:val="en-GB"/>
        </w:rPr>
        <w:t>What important issue should we also include or what is a question we should certainly ask?</w:t>
      </w:r>
    </w:p>
    <w:p w14:paraId="205D38E5" w14:textId="444AE626" w:rsidR="00E56ACE" w:rsidRPr="00971C65" w:rsidRDefault="00E56ACE">
      <w:pPr>
        <w:pBdr>
          <w:top w:val="nil"/>
          <w:left w:val="nil"/>
          <w:bottom w:val="nil"/>
          <w:right w:val="nil"/>
          <w:between w:val="nil"/>
        </w:pBdr>
        <w:spacing w:line="240" w:lineRule="auto"/>
        <w:rPr>
          <w:lang w:val="en-GB"/>
        </w:rPr>
      </w:pPr>
    </w:p>
    <w:p w14:paraId="69A8936F" w14:textId="106B9F7A" w:rsidR="00E56ACE" w:rsidRPr="00971C65" w:rsidRDefault="002F02EA">
      <w:pPr>
        <w:pStyle w:val="Kop2"/>
        <w:numPr>
          <w:ilvl w:val="1"/>
          <w:numId w:val="31"/>
        </w:numPr>
        <w:ind w:left="426" w:hanging="426"/>
        <w:rPr>
          <w:lang w:val="en-GB"/>
        </w:rPr>
      </w:pPr>
      <w:r w:rsidRPr="00971C65">
        <w:rPr>
          <w:sz w:val="20"/>
          <w:szCs w:val="20"/>
          <w:u w:val="single"/>
          <w:lang w:val="en-GB"/>
        </w:rPr>
        <w:t>4 essential conditions</w:t>
      </w:r>
      <w:r w:rsidRPr="00971C65">
        <w:rPr>
          <w:sz w:val="20"/>
          <w:szCs w:val="20"/>
          <w:u w:val="single"/>
          <w:lang w:val="en-GB"/>
        </w:rPr>
        <w:br/>
      </w:r>
    </w:p>
    <w:p w14:paraId="73CE045C" w14:textId="032CFFA4" w:rsidR="00E56ACE" w:rsidRPr="00971C65" w:rsidRDefault="002F02EA">
      <w:pPr>
        <w:rPr>
          <w:lang w:val="en-GB"/>
        </w:rPr>
      </w:pPr>
      <w:r w:rsidRPr="00971C65">
        <w:rPr>
          <w:lang w:val="en-GB"/>
        </w:rPr>
        <w:t>Education is becoming more flexible. This raises new challenges for the timetabling process and the systems that support that process. Existing systems do not meet the current and future needs of institutions. Higher education in the Netherlands therefore needs systems that support the timetabling process well.</w:t>
      </w:r>
    </w:p>
    <w:p w14:paraId="418A3349" w14:textId="77777777" w:rsidR="00E56ACE" w:rsidRPr="00971C65" w:rsidRDefault="002F02EA">
      <w:pPr>
        <w:rPr>
          <w:lang w:val="en-GB"/>
        </w:rPr>
      </w:pPr>
      <w:r w:rsidRPr="00971C65">
        <w:rPr>
          <w:noProof/>
          <w:lang w:eastAsia="nl-NL"/>
        </w:rPr>
        <w:lastRenderedPageBreak/>
        <w:drawing>
          <wp:anchor distT="0" distB="0" distL="114300" distR="114300" simplePos="0" relativeHeight="251659264" behindDoc="0" locked="0" layoutInCell="1" allowOverlap="1" wp14:anchorId="3DDEFAD0" wp14:editId="2E48C0A0">
            <wp:simplePos x="0" y="0"/>
            <wp:positionH relativeFrom="margin">
              <wp:align>left</wp:align>
            </wp:positionH>
            <wp:positionV relativeFrom="paragraph">
              <wp:posOffset>6985</wp:posOffset>
            </wp:positionV>
            <wp:extent cx="1809750" cy="1733550"/>
            <wp:effectExtent l="0" t="0" r="0"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1809750" cy="1733550"/>
                    </a:xfrm>
                    <a:prstGeom prst="rect">
                      <a:avLst/>
                    </a:prstGeom>
                    <a:ln/>
                  </pic:spPr>
                </pic:pic>
              </a:graphicData>
            </a:graphic>
            <wp14:sizeRelH relativeFrom="page">
              <wp14:pctWidth>0</wp14:pctWidth>
            </wp14:sizeRelH>
            <wp14:sizeRelV relativeFrom="page">
              <wp14:pctHeight>0</wp14:pctHeight>
            </wp14:sizeRelV>
          </wp:anchor>
        </w:drawing>
      </w:r>
      <w:r w:rsidRPr="00971C65">
        <w:rPr>
          <w:rStyle w:val="Voetnootmarkering"/>
          <w:lang w:val="en-GB"/>
        </w:rPr>
        <w:footnoteReference w:id="1"/>
      </w:r>
      <w:r w:rsidRPr="00971C65">
        <w:rPr>
          <w:lang w:val="en-GB"/>
        </w:rPr>
        <w:t xml:space="preserve">Timetabling is a core process at every education institution that translates educational vision and educational planning into implementation by students and lecturers in a specific physical or virtual work environment. The term 'translate' indicates that the institution always has to make choices to get from the source (educational design) to the target (provision of education), subject to the following important preconditions: study feasibility, instruction feasibility, organisation feasibility, and affordability. </w:t>
      </w:r>
    </w:p>
    <w:p w14:paraId="6DDE46B7" w14:textId="77777777" w:rsidR="00E56ACE" w:rsidRPr="00971C65" w:rsidRDefault="00E56ACE">
      <w:pPr>
        <w:rPr>
          <w:b/>
          <w:bCs/>
          <w:lang w:val="en-GB"/>
        </w:rPr>
      </w:pPr>
    </w:p>
    <w:p w14:paraId="034BDA76" w14:textId="77777777" w:rsidR="00E56ACE" w:rsidRPr="00971C65" w:rsidRDefault="00E56ACE">
      <w:pPr>
        <w:spacing w:after="0" w:line="276" w:lineRule="auto"/>
        <w:rPr>
          <w:lang w:val="en-GB"/>
        </w:rPr>
      </w:pPr>
    </w:p>
    <w:p w14:paraId="10089DA3" w14:textId="2C2AAAE7" w:rsidR="00E56ACE" w:rsidRPr="00971C65" w:rsidRDefault="002F02EA">
      <w:pPr>
        <w:spacing w:after="0" w:line="276" w:lineRule="auto"/>
        <w:rPr>
          <w:lang w:val="en-GB"/>
        </w:rPr>
      </w:pPr>
      <w:r w:rsidRPr="00971C65">
        <w:rPr>
          <w:lang w:val="en-GB"/>
        </w:rPr>
        <w:t>A good, future-proof timetabling system meets a number of essential conditions with regard to steering, business logic, chain support and modularity. These terms are explained below. The purpose of this paragraph is to challenge market participants to contribute to these conditions and to show higher education to what extent current and/or future solutions are in line with these conditions. So what is the view of market parties on timetabling in the future, what is already offered in terms of the 4 conditions, what is on the roadmap, and what can be developed together with the market?</w:t>
      </w:r>
    </w:p>
    <w:p w14:paraId="3594359C" w14:textId="77777777" w:rsidR="00E56ACE" w:rsidRPr="00971C65" w:rsidRDefault="002F02EA">
      <w:pPr>
        <w:spacing w:after="0" w:line="276" w:lineRule="auto"/>
        <w:rPr>
          <w:lang w:val="en-GB"/>
        </w:rPr>
      </w:pPr>
      <w:r w:rsidRPr="00971C65">
        <w:rPr>
          <w:lang w:val="en-GB"/>
        </w:rPr>
        <w:t xml:space="preserve"> </w:t>
      </w:r>
    </w:p>
    <w:p w14:paraId="11D95F6A" w14:textId="77777777" w:rsidR="00E56ACE" w:rsidRPr="00971C65" w:rsidRDefault="002F02EA">
      <w:pPr>
        <w:pStyle w:val="Lijstalinea"/>
        <w:numPr>
          <w:ilvl w:val="0"/>
          <w:numId w:val="36"/>
        </w:numPr>
        <w:spacing w:after="0" w:line="276" w:lineRule="auto"/>
        <w:rPr>
          <w:lang w:val="en-GB"/>
        </w:rPr>
      </w:pPr>
      <w:r w:rsidRPr="00971C65">
        <w:rPr>
          <w:b/>
          <w:bCs/>
          <w:lang w:val="en-GB"/>
        </w:rPr>
        <w:t>Steering</w:t>
      </w:r>
      <w:r w:rsidRPr="00971C65">
        <w:rPr>
          <w:lang w:val="en-GB"/>
        </w:rPr>
        <w:t>, meaning your grip on effectiveness. To what extent is the organisation able to steer with timetabling?</w:t>
      </w:r>
    </w:p>
    <w:p w14:paraId="5B2E32C2" w14:textId="77777777" w:rsidR="00E56ACE" w:rsidRPr="00971C65" w:rsidRDefault="002F02EA">
      <w:pPr>
        <w:pStyle w:val="Lijstalinea"/>
        <w:numPr>
          <w:ilvl w:val="1"/>
          <w:numId w:val="36"/>
        </w:numPr>
        <w:spacing w:after="0" w:line="276" w:lineRule="auto"/>
        <w:ind w:left="709"/>
        <w:rPr>
          <w:lang w:val="en-GB"/>
        </w:rPr>
      </w:pPr>
      <w:r w:rsidRPr="00971C65">
        <w:rPr>
          <w:lang w:val="en-GB"/>
        </w:rPr>
        <w:t>Prior to the programme, with the aid of scenario planning or simulations. To what extent can the organisation use a draft timetable to see the consequences in terms of indicators such as occupancy, utilisation, costs, capacity, use of rooms and deployment? An institution must be able to intervene on time and present a new timetable based on this data analysis.</w:t>
      </w:r>
    </w:p>
    <w:p w14:paraId="165E20BC" w14:textId="77777777" w:rsidR="00E56ACE" w:rsidRPr="00971C65" w:rsidRDefault="002F02EA">
      <w:pPr>
        <w:pStyle w:val="Lijstalinea"/>
        <w:numPr>
          <w:ilvl w:val="1"/>
          <w:numId w:val="36"/>
        </w:numPr>
        <w:spacing w:after="0" w:line="276" w:lineRule="auto"/>
        <w:ind w:left="709"/>
        <w:rPr>
          <w:lang w:val="en-GB"/>
        </w:rPr>
      </w:pPr>
      <w:r w:rsidRPr="00971C65">
        <w:rPr>
          <w:lang w:val="en-GB"/>
        </w:rPr>
        <w:t>During the programme by means of adjustment options. To what extent is the organisation able to make adjustments in order to implement last-minute changes? To what extent can a student put together a timetable himself or herself? Is a rolling forecast possible?</w:t>
      </w:r>
    </w:p>
    <w:p w14:paraId="341A811F" w14:textId="7BEB3BDA" w:rsidR="00E56ACE" w:rsidRPr="00971C65" w:rsidRDefault="002F02EA">
      <w:pPr>
        <w:pStyle w:val="Lijstalinea"/>
        <w:numPr>
          <w:ilvl w:val="1"/>
          <w:numId w:val="36"/>
        </w:numPr>
        <w:spacing w:after="0" w:line="276" w:lineRule="auto"/>
        <w:ind w:left="709"/>
        <w:rPr>
          <w:lang w:val="en-GB"/>
        </w:rPr>
      </w:pPr>
      <w:r w:rsidRPr="00971C65">
        <w:rPr>
          <w:lang w:val="en-GB"/>
        </w:rPr>
        <w:t>After the programme, the differences between planned and real use of rooms can be seen by provision of information and trend analysis. Which (management) information is available on the planned and actual performance of the timetables? Also as input for the Plan-Do-Check-Act (PDCA) cycle of planning and timetabling.</w:t>
      </w:r>
    </w:p>
    <w:p w14:paraId="77D85E45" w14:textId="77777777" w:rsidR="00E56ACE" w:rsidRPr="00971C65" w:rsidRDefault="00E56ACE">
      <w:pPr>
        <w:spacing w:after="0" w:line="276" w:lineRule="auto"/>
        <w:rPr>
          <w:lang w:val="en-GB"/>
        </w:rPr>
      </w:pPr>
    </w:p>
    <w:p w14:paraId="42A57F5E" w14:textId="77777777" w:rsidR="00E56ACE" w:rsidRPr="00971C65" w:rsidRDefault="002F02EA">
      <w:pPr>
        <w:pStyle w:val="Lijstalinea"/>
        <w:numPr>
          <w:ilvl w:val="0"/>
          <w:numId w:val="36"/>
        </w:numPr>
        <w:spacing w:after="0" w:line="276" w:lineRule="auto"/>
        <w:rPr>
          <w:lang w:val="en-GB"/>
        </w:rPr>
      </w:pPr>
      <w:r w:rsidRPr="00971C65">
        <w:rPr>
          <w:b/>
          <w:bCs/>
          <w:lang w:val="en-GB"/>
        </w:rPr>
        <w:t>Business logic</w:t>
      </w:r>
      <w:r w:rsidRPr="00971C65">
        <w:rPr>
          <w:lang w:val="en-GB"/>
        </w:rPr>
        <w:t>, which means being able to indicate the sequences and priorities set by the organisation. Some examples are:</w:t>
      </w:r>
    </w:p>
    <w:p w14:paraId="62140E31" w14:textId="77777777" w:rsidR="00E56ACE" w:rsidRPr="00971C65" w:rsidRDefault="002F02EA">
      <w:pPr>
        <w:pStyle w:val="Lijstalinea"/>
        <w:numPr>
          <w:ilvl w:val="1"/>
          <w:numId w:val="36"/>
        </w:numPr>
        <w:spacing w:after="0" w:line="276" w:lineRule="auto"/>
        <w:ind w:left="709"/>
        <w:rPr>
          <w:lang w:val="en-GB"/>
        </w:rPr>
      </w:pPr>
      <w:r w:rsidRPr="00971C65">
        <w:rPr>
          <w:lang w:val="en-GB"/>
        </w:rPr>
        <w:t>Publication of timetables with varying degrees of detail and planning horizons:</w:t>
      </w:r>
    </w:p>
    <w:p w14:paraId="36714DDC" w14:textId="77777777" w:rsidR="00E56ACE" w:rsidRPr="00971C65" w:rsidRDefault="002F02EA">
      <w:pPr>
        <w:pStyle w:val="Lijstalinea"/>
        <w:numPr>
          <w:ilvl w:val="2"/>
          <w:numId w:val="36"/>
        </w:numPr>
        <w:spacing w:after="0" w:line="276" w:lineRule="auto"/>
        <w:ind w:left="1134"/>
        <w:rPr>
          <w:lang w:val="en-GB"/>
        </w:rPr>
      </w:pPr>
      <w:r w:rsidRPr="00971C65">
        <w:rPr>
          <w:lang w:val="en-GB"/>
        </w:rPr>
        <w:t>Based on timeslots or main lines, or with complete details</w:t>
      </w:r>
    </w:p>
    <w:p w14:paraId="33C4C584" w14:textId="77777777" w:rsidR="00E56ACE" w:rsidRPr="00971C65" w:rsidRDefault="002F02EA">
      <w:pPr>
        <w:pStyle w:val="Lijstalinea"/>
        <w:numPr>
          <w:ilvl w:val="2"/>
          <w:numId w:val="36"/>
        </w:numPr>
        <w:spacing w:after="0" w:line="276" w:lineRule="auto"/>
        <w:ind w:left="1134"/>
        <w:rPr>
          <w:lang w:val="en-GB"/>
        </w:rPr>
      </w:pPr>
      <w:r w:rsidRPr="00971C65">
        <w:rPr>
          <w:lang w:val="en-GB"/>
        </w:rPr>
        <w:t>Per day, per week, per month, per quartile, per semester, per year</w:t>
      </w:r>
    </w:p>
    <w:p w14:paraId="1EDA3591" w14:textId="77777777" w:rsidR="00E56ACE" w:rsidRPr="00971C65" w:rsidRDefault="002F02EA">
      <w:pPr>
        <w:pStyle w:val="Lijstalinea"/>
        <w:numPr>
          <w:ilvl w:val="1"/>
          <w:numId w:val="36"/>
        </w:numPr>
        <w:spacing w:after="0" w:line="276" w:lineRule="auto"/>
        <w:ind w:left="709"/>
        <w:rPr>
          <w:lang w:val="en-GB"/>
        </w:rPr>
      </w:pPr>
      <w:r w:rsidRPr="00971C65">
        <w:rPr>
          <w:lang w:val="en-GB"/>
        </w:rPr>
        <w:t>Priority rules with study paths and space claims</w:t>
      </w:r>
    </w:p>
    <w:p w14:paraId="3445C2A2" w14:textId="0A641588" w:rsidR="00E56ACE" w:rsidRPr="00971C65" w:rsidRDefault="002F02EA">
      <w:pPr>
        <w:pStyle w:val="Lijstalinea"/>
        <w:numPr>
          <w:ilvl w:val="2"/>
          <w:numId w:val="36"/>
        </w:numPr>
        <w:spacing w:after="0" w:line="276" w:lineRule="auto"/>
        <w:ind w:left="1134"/>
        <w:rPr>
          <w:lang w:val="en-GB"/>
        </w:rPr>
      </w:pPr>
      <w:r w:rsidRPr="00971C65">
        <w:rPr>
          <w:lang w:val="en-GB"/>
        </w:rPr>
        <w:t>Study paths: for example individual study paths or prescribed learning pathways</w:t>
      </w:r>
    </w:p>
    <w:p w14:paraId="73489B36" w14:textId="651EA3CA" w:rsidR="00E56ACE" w:rsidRPr="00971C65" w:rsidRDefault="002F02EA">
      <w:pPr>
        <w:pStyle w:val="Lijstalinea"/>
        <w:numPr>
          <w:ilvl w:val="2"/>
          <w:numId w:val="36"/>
        </w:numPr>
        <w:spacing w:after="0" w:line="276" w:lineRule="auto"/>
        <w:ind w:left="1134"/>
        <w:rPr>
          <w:lang w:val="en-GB"/>
        </w:rPr>
      </w:pPr>
      <w:r w:rsidRPr="00971C65">
        <w:rPr>
          <w:lang w:val="en-GB"/>
        </w:rPr>
        <w:t>Room claims: for example, instruction has priority over events and tests have priority over instruction.</w:t>
      </w:r>
    </w:p>
    <w:p w14:paraId="163407DF" w14:textId="169A5195" w:rsidR="00E56ACE" w:rsidRPr="00971C65" w:rsidRDefault="002F02EA">
      <w:pPr>
        <w:spacing w:after="0" w:line="240" w:lineRule="auto"/>
        <w:rPr>
          <w:lang w:val="en-GB"/>
        </w:rPr>
      </w:pPr>
      <w:r w:rsidRPr="00971C65">
        <w:rPr>
          <w:lang w:val="en-GB"/>
        </w:rPr>
        <w:br w:type="page"/>
      </w:r>
    </w:p>
    <w:p w14:paraId="43776911" w14:textId="77777777" w:rsidR="00E56ACE" w:rsidRPr="00971C65" w:rsidRDefault="002F02EA">
      <w:pPr>
        <w:pStyle w:val="Lijstalinea"/>
        <w:numPr>
          <w:ilvl w:val="1"/>
          <w:numId w:val="36"/>
        </w:numPr>
        <w:spacing w:after="0" w:line="276" w:lineRule="auto"/>
        <w:ind w:left="709"/>
        <w:rPr>
          <w:lang w:val="en-GB"/>
        </w:rPr>
      </w:pPr>
      <w:r w:rsidRPr="00971C65">
        <w:rPr>
          <w:lang w:val="en-GB"/>
        </w:rPr>
        <w:lastRenderedPageBreak/>
        <w:t>Company rules affecting the entire chain support system</w:t>
      </w:r>
    </w:p>
    <w:p w14:paraId="57069428" w14:textId="77777777" w:rsidR="00E56ACE" w:rsidRPr="00971C65" w:rsidRDefault="002F02EA">
      <w:pPr>
        <w:pStyle w:val="Lijstalinea"/>
        <w:numPr>
          <w:ilvl w:val="2"/>
          <w:numId w:val="36"/>
        </w:numPr>
        <w:spacing w:after="0" w:line="276" w:lineRule="auto"/>
        <w:ind w:left="1134" w:hanging="141"/>
        <w:rPr>
          <w:lang w:val="en-GB"/>
        </w:rPr>
      </w:pPr>
      <w:r w:rsidRPr="00971C65">
        <w:rPr>
          <w:lang w:val="en-GB"/>
        </w:rPr>
        <w:t xml:space="preserve">Distribution of responsibilities and ownership </w:t>
      </w:r>
    </w:p>
    <w:p w14:paraId="326E9A59" w14:textId="77777777" w:rsidR="00E56ACE" w:rsidRPr="00971C65" w:rsidRDefault="002F02EA">
      <w:pPr>
        <w:pStyle w:val="Lijstalinea"/>
        <w:numPr>
          <w:ilvl w:val="2"/>
          <w:numId w:val="36"/>
        </w:numPr>
        <w:spacing w:after="0" w:line="276" w:lineRule="auto"/>
        <w:ind w:left="1134" w:hanging="141"/>
        <w:rPr>
          <w:lang w:val="en-GB"/>
        </w:rPr>
      </w:pPr>
      <w:r w:rsidRPr="00971C65">
        <w:rPr>
          <w:lang w:val="en-GB"/>
        </w:rPr>
        <w:t>More flexible use of space inside or outside the institution: classroom-based and online education</w:t>
      </w:r>
    </w:p>
    <w:p w14:paraId="58241DAD" w14:textId="77777777" w:rsidR="00E56ACE" w:rsidRPr="00971C65" w:rsidRDefault="002F02EA">
      <w:pPr>
        <w:pStyle w:val="Lijstalinea"/>
        <w:numPr>
          <w:ilvl w:val="1"/>
          <w:numId w:val="36"/>
        </w:numPr>
        <w:spacing w:after="0" w:line="276" w:lineRule="auto"/>
        <w:ind w:left="709"/>
        <w:rPr>
          <w:lang w:val="en-GB"/>
        </w:rPr>
      </w:pPr>
      <w:r w:rsidRPr="00971C65">
        <w:rPr>
          <w:lang w:val="en-GB"/>
        </w:rPr>
        <w:t>It must be easy to accommodate any organisational changes.</w:t>
      </w:r>
    </w:p>
    <w:p w14:paraId="7C934B6A" w14:textId="77777777" w:rsidR="00E56ACE" w:rsidRPr="00971C65" w:rsidRDefault="002F02EA">
      <w:pPr>
        <w:pStyle w:val="Lijstalinea"/>
        <w:numPr>
          <w:ilvl w:val="2"/>
          <w:numId w:val="36"/>
        </w:numPr>
        <w:spacing w:after="0" w:line="276" w:lineRule="auto"/>
        <w:ind w:left="1134" w:hanging="141"/>
        <w:rPr>
          <w:lang w:val="en-GB"/>
        </w:rPr>
      </w:pPr>
      <w:r w:rsidRPr="00971C65">
        <w:rPr>
          <w:lang w:val="en-GB"/>
        </w:rPr>
        <w:t>Reorganisations will result in transfers of student flows across academies/study programmes.</w:t>
      </w:r>
    </w:p>
    <w:p w14:paraId="39C10BFB" w14:textId="77777777" w:rsidR="00E56ACE" w:rsidRPr="00971C65" w:rsidRDefault="00E56ACE">
      <w:pPr>
        <w:spacing w:after="0" w:line="276" w:lineRule="auto"/>
        <w:ind w:left="993"/>
        <w:rPr>
          <w:lang w:val="en-GB"/>
        </w:rPr>
      </w:pPr>
    </w:p>
    <w:p w14:paraId="3DF57A5E" w14:textId="77777777" w:rsidR="00E56ACE" w:rsidRPr="00971C65" w:rsidRDefault="00E56ACE">
      <w:pPr>
        <w:spacing w:after="0" w:line="276" w:lineRule="auto"/>
        <w:rPr>
          <w:lang w:val="en-GB"/>
        </w:rPr>
      </w:pPr>
    </w:p>
    <w:p w14:paraId="0D644E5B" w14:textId="77777777" w:rsidR="00E56ACE" w:rsidRPr="00971C65" w:rsidRDefault="002F02EA">
      <w:pPr>
        <w:pStyle w:val="Lijstalinea"/>
        <w:numPr>
          <w:ilvl w:val="0"/>
          <w:numId w:val="36"/>
        </w:numPr>
        <w:spacing w:after="0" w:line="276" w:lineRule="auto"/>
        <w:rPr>
          <w:lang w:val="en-GB"/>
        </w:rPr>
      </w:pPr>
      <w:r w:rsidRPr="00971C65">
        <w:rPr>
          <w:b/>
          <w:bCs/>
          <w:lang w:val="en-GB"/>
        </w:rPr>
        <w:t>Chain support</w:t>
      </w:r>
      <w:r w:rsidRPr="00971C65">
        <w:rPr>
          <w:lang w:val="en-GB"/>
        </w:rPr>
        <w:t>, which means making support of the entire timetabling chain in all internal departments and services as automated as possible. This includes at least the following:</w:t>
      </w:r>
    </w:p>
    <w:p w14:paraId="5C1EA33E" w14:textId="77777777" w:rsidR="00E56ACE" w:rsidRPr="00971C65" w:rsidRDefault="002F02EA">
      <w:pPr>
        <w:pStyle w:val="Lijstalinea"/>
        <w:numPr>
          <w:ilvl w:val="1"/>
          <w:numId w:val="36"/>
        </w:numPr>
        <w:spacing w:after="0" w:line="276" w:lineRule="auto"/>
        <w:ind w:left="709"/>
        <w:rPr>
          <w:lang w:val="en-GB"/>
        </w:rPr>
      </w:pPr>
      <w:r w:rsidRPr="00971C65">
        <w:rPr>
          <w:lang w:val="en-GB"/>
        </w:rPr>
        <w:t xml:space="preserve">Communication with other systems that can be connected directly or indirectly </w:t>
      </w:r>
    </w:p>
    <w:p w14:paraId="1E69657B" w14:textId="77777777" w:rsidR="00E56ACE" w:rsidRPr="00971C65" w:rsidRDefault="002F02EA">
      <w:pPr>
        <w:pStyle w:val="Lijstalinea"/>
        <w:numPr>
          <w:ilvl w:val="1"/>
          <w:numId w:val="36"/>
        </w:numPr>
        <w:spacing w:after="0" w:line="276" w:lineRule="auto"/>
        <w:ind w:left="709"/>
        <w:rPr>
          <w:lang w:val="en-GB"/>
        </w:rPr>
      </w:pPr>
      <w:r w:rsidRPr="00971C65">
        <w:rPr>
          <w:lang w:val="en-GB"/>
        </w:rPr>
        <w:t>Support by the system goes beyond timetabling and has a variety of users: students, lecturers, events agencies, planners, education coordinators, facility services, possibly even external parties can make entries in the system themselves.</w:t>
      </w:r>
    </w:p>
    <w:p w14:paraId="4C66DEFF" w14:textId="162971D0" w:rsidR="00E56ACE" w:rsidRPr="00971C65" w:rsidRDefault="002F02EA">
      <w:pPr>
        <w:pStyle w:val="Lijstalinea"/>
        <w:numPr>
          <w:ilvl w:val="1"/>
          <w:numId w:val="36"/>
        </w:numPr>
        <w:spacing w:after="0" w:line="276" w:lineRule="auto"/>
        <w:ind w:left="709"/>
        <w:rPr>
          <w:lang w:val="en-GB"/>
        </w:rPr>
      </w:pPr>
      <w:r w:rsidRPr="00971C65">
        <w:rPr>
          <w:lang w:val="en-GB"/>
        </w:rPr>
        <w:t xml:space="preserve">Self-service support, for example enrolment in courses for a particular period has (automated) consequences for registration for the exam. But also: students enrol in courses in addition to other activities (work, private life). </w:t>
      </w:r>
    </w:p>
    <w:p w14:paraId="2185C923" w14:textId="77777777" w:rsidR="00E56ACE" w:rsidRPr="00971C65" w:rsidRDefault="00E56ACE">
      <w:pPr>
        <w:spacing w:after="0" w:line="276" w:lineRule="auto"/>
        <w:rPr>
          <w:lang w:val="en-GB"/>
        </w:rPr>
      </w:pPr>
    </w:p>
    <w:p w14:paraId="290BE371" w14:textId="77777777" w:rsidR="00E56ACE" w:rsidRPr="00971C65" w:rsidRDefault="00E56ACE">
      <w:pPr>
        <w:spacing w:after="0" w:line="276" w:lineRule="auto"/>
        <w:rPr>
          <w:lang w:val="en-GB"/>
        </w:rPr>
      </w:pPr>
    </w:p>
    <w:p w14:paraId="48211E79" w14:textId="77777777" w:rsidR="00E56ACE" w:rsidRPr="00971C65" w:rsidRDefault="002F02EA">
      <w:pPr>
        <w:pStyle w:val="Lijstalinea"/>
        <w:numPr>
          <w:ilvl w:val="0"/>
          <w:numId w:val="36"/>
        </w:numPr>
        <w:spacing w:after="0" w:line="276" w:lineRule="auto"/>
        <w:rPr>
          <w:b/>
          <w:bCs/>
          <w:lang w:val="en-GB"/>
        </w:rPr>
      </w:pPr>
      <w:r w:rsidRPr="00971C65">
        <w:rPr>
          <w:b/>
          <w:bCs/>
          <w:lang w:val="en-GB"/>
        </w:rPr>
        <w:t>Modular system</w:t>
      </w:r>
      <w:r w:rsidRPr="00971C65">
        <w:rPr>
          <w:lang w:val="en-GB"/>
        </w:rPr>
        <w:t>, such as:</w:t>
      </w:r>
    </w:p>
    <w:p w14:paraId="399AD92E" w14:textId="77777777" w:rsidR="00E56ACE" w:rsidRPr="00971C65" w:rsidRDefault="002F02EA">
      <w:pPr>
        <w:pStyle w:val="Lijstalinea"/>
        <w:numPr>
          <w:ilvl w:val="1"/>
          <w:numId w:val="36"/>
        </w:numPr>
        <w:spacing w:after="0" w:line="276" w:lineRule="auto"/>
        <w:ind w:left="709"/>
        <w:rPr>
          <w:lang w:val="en-GB"/>
        </w:rPr>
      </w:pPr>
      <w:r w:rsidRPr="00971C65">
        <w:rPr>
          <w:lang w:val="en-GB"/>
        </w:rPr>
        <w:t xml:space="preserve">Institutions can choose which modules to purchase. It is not necessary to purchase the entire timetabling system. </w:t>
      </w:r>
    </w:p>
    <w:p w14:paraId="048A8FA8" w14:textId="77777777" w:rsidR="00E56ACE" w:rsidRPr="00971C65" w:rsidRDefault="002F02EA">
      <w:pPr>
        <w:pStyle w:val="Lijstalinea"/>
        <w:numPr>
          <w:ilvl w:val="1"/>
          <w:numId w:val="36"/>
        </w:numPr>
        <w:spacing w:after="0" w:line="276" w:lineRule="auto"/>
        <w:ind w:left="709"/>
        <w:rPr>
          <w:lang w:val="en-GB"/>
        </w:rPr>
      </w:pPr>
      <w:r w:rsidRPr="00971C65">
        <w:rPr>
          <w:lang w:val="en-GB"/>
        </w:rPr>
        <w:t>Modules can be integrated with other functionalities (deployment planning, smart tools for room use) and are easy to use separately.</w:t>
      </w:r>
    </w:p>
    <w:p w14:paraId="52B5E09E" w14:textId="324C0F2F" w:rsidR="00E56ACE" w:rsidRPr="00971C65" w:rsidRDefault="002F02EA">
      <w:pPr>
        <w:pStyle w:val="Lijstalinea"/>
        <w:numPr>
          <w:ilvl w:val="1"/>
          <w:numId w:val="36"/>
        </w:numPr>
        <w:spacing w:after="0" w:line="276" w:lineRule="auto"/>
        <w:ind w:left="709"/>
        <w:rPr>
          <w:lang w:val="en-GB"/>
        </w:rPr>
      </w:pPr>
      <w:r w:rsidRPr="00971C65">
        <w:rPr>
          <w:lang w:val="en-GB"/>
        </w:rPr>
        <w:t>No customisation, but further development together with a few suppliers/users, after which all functionalities will be available to all users.</w:t>
      </w:r>
    </w:p>
    <w:p w14:paraId="2676FD45" w14:textId="77777777" w:rsidR="00E56ACE" w:rsidRPr="00971C65" w:rsidRDefault="002F02EA">
      <w:pPr>
        <w:pStyle w:val="Lijstalinea"/>
        <w:numPr>
          <w:ilvl w:val="1"/>
          <w:numId w:val="36"/>
        </w:numPr>
        <w:spacing w:after="0" w:line="276" w:lineRule="auto"/>
        <w:ind w:left="709"/>
        <w:rPr>
          <w:lang w:val="en-GB"/>
        </w:rPr>
      </w:pPr>
      <w:r w:rsidRPr="00971C65">
        <w:rPr>
          <w:lang w:val="en-GB"/>
        </w:rPr>
        <w:t>In case of the same modules, it must be possible for the institutions to exchange information with each other, preferably with open standards.</w:t>
      </w:r>
    </w:p>
    <w:p w14:paraId="02DFD24F" w14:textId="77777777" w:rsidR="00E56ACE" w:rsidRPr="00971C65" w:rsidRDefault="00E56ACE">
      <w:pPr>
        <w:pStyle w:val="Lijstalinea"/>
        <w:spacing w:after="0" w:line="240" w:lineRule="auto"/>
        <w:ind w:left="0"/>
        <w:rPr>
          <w:b/>
          <w:bCs/>
          <w:lang w:val="en-GB"/>
        </w:rPr>
      </w:pPr>
    </w:p>
    <w:p w14:paraId="56C94819" w14:textId="77777777" w:rsidR="00E56ACE" w:rsidRPr="00971C65" w:rsidRDefault="00E56ACE">
      <w:pPr>
        <w:pStyle w:val="Lijstalinea"/>
        <w:spacing w:after="0" w:line="240" w:lineRule="auto"/>
        <w:ind w:left="0"/>
        <w:rPr>
          <w:b/>
          <w:bCs/>
          <w:lang w:val="en-GB"/>
        </w:rPr>
      </w:pPr>
    </w:p>
    <w:p w14:paraId="5029B8F3" w14:textId="77777777" w:rsidR="00E56ACE" w:rsidRPr="00971C65" w:rsidRDefault="002F02EA">
      <w:pPr>
        <w:spacing w:line="240" w:lineRule="auto"/>
        <w:rPr>
          <w:lang w:val="en-GB"/>
        </w:rPr>
      </w:pPr>
      <w:r w:rsidRPr="00971C65">
        <w:rPr>
          <w:lang w:val="en-GB"/>
        </w:rPr>
        <w:t>We look forward to seeing a great deal of inspiration during this process.</w:t>
      </w:r>
    </w:p>
    <w:p w14:paraId="6BA92E19" w14:textId="77777777" w:rsidR="00E56ACE" w:rsidRPr="00971C65" w:rsidRDefault="00E56ACE">
      <w:pPr>
        <w:spacing w:line="240" w:lineRule="auto"/>
        <w:rPr>
          <w:lang w:val="en-GB"/>
        </w:rPr>
      </w:pPr>
    </w:p>
    <w:p w14:paraId="545A5D88" w14:textId="70FEB152" w:rsidR="00E56ACE" w:rsidRPr="00971C65" w:rsidRDefault="002F02EA">
      <w:pPr>
        <w:spacing w:line="240" w:lineRule="auto"/>
        <w:rPr>
          <w:lang w:val="en-GB"/>
        </w:rPr>
      </w:pPr>
      <w:r w:rsidRPr="00971C65">
        <w:rPr>
          <w:lang w:val="en-GB"/>
        </w:rPr>
        <w:t>With kind regards, on behalf of the higher education institutions,</w:t>
      </w:r>
    </w:p>
    <w:p w14:paraId="75E58DB3" w14:textId="77777777" w:rsidR="00E56ACE" w:rsidRPr="00971C65" w:rsidRDefault="00E56ACE">
      <w:pPr>
        <w:spacing w:line="240" w:lineRule="auto"/>
        <w:rPr>
          <w:lang w:val="en-GB"/>
        </w:rPr>
      </w:pPr>
    </w:p>
    <w:p w14:paraId="29C30C57" w14:textId="77777777" w:rsidR="00E56ACE" w:rsidRPr="00971C65" w:rsidRDefault="002F02EA">
      <w:pPr>
        <w:spacing w:line="240" w:lineRule="auto"/>
        <w:rPr>
          <w:lang w:val="en-GB"/>
        </w:rPr>
      </w:pPr>
      <w:r w:rsidRPr="00971C65">
        <w:rPr>
          <w:lang w:val="en-GB"/>
        </w:rPr>
        <w:t>SURF</w:t>
      </w:r>
    </w:p>
    <w:p w14:paraId="3ABD2898" w14:textId="77777777" w:rsidR="00E56ACE" w:rsidRPr="00971C65" w:rsidRDefault="00E56ACE">
      <w:pPr>
        <w:spacing w:line="240" w:lineRule="auto"/>
        <w:rPr>
          <w:lang w:val="en-GB"/>
        </w:rPr>
      </w:pPr>
    </w:p>
    <w:p w14:paraId="38A4DCDA" w14:textId="3B3BCE72" w:rsidR="00E56ACE" w:rsidRPr="00971C65" w:rsidRDefault="00E56ACE">
      <w:pPr>
        <w:pStyle w:val="Kop2"/>
        <w:ind w:left="426"/>
        <w:jc w:val="both"/>
        <w:rPr>
          <w:lang w:val="en-GB"/>
        </w:rPr>
      </w:pPr>
    </w:p>
    <w:sectPr w:rsidR="00E56ACE" w:rsidRPr="00971C65">
      <w:headerReference w:type="default" r:id="rId13"/>
      <w:footerReference w:type="default" r:id="rId14"/>
      <w:headerReference w:type="first" r:id="rId15"/>
      <w:type w:val="continuous"/>
      <w:pgSz w:w="11909" w:h="16834" w:code="9"/>
      <w:pgMar w:top="1894" w:right="1418" w:bottom="1418" w:left="1418"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8328" w14:textId="77777777" w:rsidR="00CB59D7" w:rsidRDefault="00CB59D7">
      <w:r>
        <w:separator/>
      </w:r>
    </w:p>
  </w:endnote>
  <w:endnote w:type="continuationSeparator" w:id="0">
    <w:p w14:paraId="7A565F2B" w14:textId="77777777" w:rsidR="00CB59D7" w:rsidRDefault="00C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elvetica">
    <w:altName w:val="Sylfaen"/>
    <w:panose1 w:val="020B0604020202020204"/>
    <w:charset w:val="00"/>
    <w:family w:val="auto"/>
    <w:pitch w:val="variable"/>
    <w:sig w:usb0="E00002FF" w:usb1="5000785B"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6D1C9" w14:textId="7547E964" w:rsidR="00E56ACE" w:rsidRDefault="002F02EA">
    <w:pPr>
      <w:pStyle w:val="SNVoettekst"/>
      <w:rPr>
        <w:sz w:val="16"/>
        <w:szCs w:val="16"/>
      </w:rPr>
    </w:pPr>
    <w:r>
      <w:rPr>
        <w:sz w:val="16"/>
        <w:szCs w:val="16"/>
      </w:rPr>
      <w:t xml:space="preserve">Market </w:t>
    </w:r>
    <w:proofErr w:type="spellStart"/>
    <w:r>
      <w:rPr>
        <w:sz w:val="16"/>
        <w:szCs w:val="16"/>
      </w:rPr>
      <w:t>consultation</w:t>
    </w:r>
    <w:proofErr w:type="spellEnd"/>
    <w:r>
      <w:rPr>
        <w:sz w:val="16"/>
        <w:szCs w:val="16"/>
      </w:rPr>
      <w:t xml:space="preserve">: </w:t>
    </w:r>
    <w:proofErr w:type="spellStart"/>
    <w:r>
      <w:rPr>
        <w:sz w:val="16"/>
        <w:szCs w:val="16"/>
      </w:rPr>
      <w:t>Timetabling</w:t>
    </w:r>
    <w:proofErr w:type="spellEnd"/>
    <w:r>
      <w:rPr>
        <w:sz w:val="16"/>
        <w:szCs w:val="16"/>
      </w:rPr>
      <w:t xml:space="preserve"> </w:t>
    </w:r>
    <w:proofErr w:type="spellStart"/>
    <w:r>
      <w:rPr>
        <w:sz w:val="16"/>
        <w:szCs w:val="16"/>
      </w:rPr>
      <w:t>applications</w:t>
    </w:r>
    <w:proofErr w:type="spellEnd"/>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E220A7">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E220A7">
      <w:rPr>
        <w:noProof/>
        <w:sz w:val="16"/>
        <w:szCs w:val="16"/>
      </w:rPr>
      <w:t>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DB4AB" w14:textId="77777777" w:rsidR="00CB59D7" w:rsidRDefault="00CB59D7">
      <w:r>
        <w:separator/>
      </w:r>
    </w:p>
  </w:footnote>
  <w:footnote w:type="continuationSeparator" w:id="0">
    <w:p w14:paraId="76CBE138" w14:textId="77777777" w:rsidR="00CB59D7" w:rsidRDefault="00CB59D7">
      <w:r>
        <w:continuationSeparator/>
      </w:r>
    </w:p>
  </w:footnote>
  <w:footnote w:id="1">
    <w:p w14:paraId="38128368" w14:textId="77777777" w:rsidR="00E56ACE" w:rsidRPr="00971C65" w:rsidRDefault="002F02EA">
      <w:pPr>
        <w:pStyle w:val="Geenafstand"/>
        <w:rPr>
          <w:sz w:val="18"/>
          <w:szCs w:val="18"/>
          <w:lang w:val="nl-NL"/>
        </w:rPr>
      </w:pPr>
      <w:r>
        <w:rPr>
          <w:rStyle w:val="Voetnootmarkering"/>
        </w:rPr>
        <w:footnoteRef/>
      </w:r>
      <w:r w:rsidRPr="00971C65">
        <w:rPr>
          <w:lang w:val="nl-NL"/>
        </w:rPr>
        <w:t xml:space="preserve"> </w:t>
      </w:r>
      <w:r w:rsidRPr="00971C65">
        <w:rPr>
          <w:sz w:val="18"/>
          <w:szCs w:val="18"/>
          <w:lang w:val="nl-NL"/>
        </w:rPr>
        <w:t>Descriptive Document European Procurement Procedure Educational Planning, Vrije Universiteit Amsterdam, November 2017</w:t>
      </w:r>
    </w:p>
    <w:p w14:paraId="3947F8FC" w14:textId="77777777" w:rsidR="00E56ACE" w:rsidRDefault="00E56AC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AA70" w14:textId="02E6CB18" w:rsidR="00E56ACE" w:rsidRDefault="002F02EA">
    <w:pPr>
      <w:pStyle w:val="Koptekst"/>
      <w:jc w:val="right"/>
    </w:pPr>
    <w:r>
      <w:rPr>
        <w:noProof/>
        <w:lang w:eastAsia="nl-NL"/>
      </w:rPr>
      <w:drawing>
        <wp:inline distT="0" distB="0" distL="0" distR="0" wp14:anchorId="6B0A0F63" wp14:editId="7BFD4798">
          <wp:extent cx="927100" cy="469900"/>
          <wp:effectExtent l="0" t="0" r="0" b="0"/>
          <wp:docPr id="3" name="Picture 3" descr="/Users/haroldteunissen/SURFdrive/Presentaties/Supporting Material/SURF logos/logo SURF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aroldteunissen/SURFdrive/Presentaties/Supporting Material/SURF logos/logo SURF_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469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1BC0" w14:textId="77777777" w:rsidR="00E56ACE" w:rsidRDefault="002F02EA">
    <w:pPr>
      <w:jc w:val="right"/>
    </w:pPr>
    <w:r>
      <w:rPr>
        <w:noProof/>
        <w:lang w:eastAsia="nl-NL"/>
      </w:rPr>
      <w:drawing>
        <wp:inline distT="0" distB="0" distL="0" distR="0" wp14:anchorId="1FB9EAD6" wp14:editId="3A72CDF7">
          <wp:extent cx="927100" cy="469900"/>
          <wp:effectExtent l="0" t="0" r="0" b="0"/>
          <wp:docPr id="2" name="Picture 2" descr="/Users/haroldteunissen/SURFdrive/Presentaties/Supporting Material/SURF logos/logo SURF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aroldteunissen/SURFdrive/Presentaties/Supporting Material/SURF logos/logo SURF_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507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447B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BCC1D6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7415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02461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5016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84D6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9CC4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E0DA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184C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EEFC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62038"/>
    <w:multiLevelType w:val="hybridMultilevel"/>
    <w:tmpl w:val="7B74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666A5"/>
    <w:multiLevelType w:val="hybridMultilevel"/>
    <w:tmpl w:val="09DC829E"/>
    <w:lvl w:ilvl="0" w:tplc="93549F8A">
      <w:start w:val="1"/>
      <w:numFmt w:val="bullet"/>
      <w:pStyle w:val="SNOpsomming2"/>
      <w:lvlText w:val="-"/>
      <w:lvlJc w:val="left"/>
      <w:pPr>
        <w:ind w:left="1434" w:hanging="360"/>
      </w:pPr>
      <w:rPr>
        <w:rFonts w:ascii="Verdana" w:hAnsi="Verdana"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3" w15:restartNumberingAfterBreak="0">
    <w:nsid w:val="0AED5CE9"/>
    <w:multiLevelType w:val="hybridMultilevel"/>
    <w:tmpl w:val="47C4A9A6"/>
    <w:lvl w:ilvl="0" w:tplc="C186CA4A">
      <w:start w:val="1"/>
      <w:numFmt w:val="bullet"/>
      <w:pStyle w:val="SNTabelopsomming"/>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0D6B8A"/>
    <w:multiLevelType w:val="hybridMultilevel"/>
    <w:tmpl w:val="14C4EC3E"/>
    <w:lvl w:ilvl="0" w:tplc="927E9484">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0432C8"/>
    <w:multiLevelType w:val="hybridMultilevel"/>
    <w:tmpl w:val="4A0073CE"/>
    <w:lvl w:ilvl="0" w:tplc="F7204CF2">
      <w:numFmt w:val="bullet"/>
      <w:lvlText w:val="-"/>
      <w:lvlJc w:val="left"/>
      <w:pPr>
        <w:ind w:left="360" w:hanging="360"/>
      </w:pPr>
      <w:rPr>
        <w:rFonts w:ascii="Helvetica" w:eastAsia="Times New Roman" w:hAnsi="Helvetica" w:cs="Helvetic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48263E9"/>
    <w:multiLevelType w:val="hybridMultilevel"/>
    <w:tmpl w:val="84BECD4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8B916FF"/>
    <w:multiLevelType w:val="hybridMultilevel"/>
    <w:tmpl w:val="E26CEF1A"/>
    <w:lvl w:ilvl="0" w:tplc="2F0C35D0">
      <w:start w:val="1"/>
      <w:numFmt w:val="bullet"/>
      <w:lvlText w:val="-"/>
      <w:lvlJc w:val="left"/>
      <w:pPr>
        <w:ind w:left="720" w:hanging="360"/>
      </w:pPr>
      <w:rPr>
        <w:rFonts w:ascii="Calibri" w:eastAsia="Times New Roman"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AB36B32"/>
    <w:multiLevelType w:val="hybridMultilevel"/>
    <w:tmpl w:val="36166250"/>
    <w:lvl w:ilvl="0" w:tplc="7F8CC5EA">
      <w:start w:val="10"/>
      <w:numFmt w:val="bullet"/>
      <w:lvlText w:val="-"/>
      <w:lvlJc w:val="left"/>
      <w:pPr>
        <w:ind w:left="360" w:hanging="360"/>
      </w:pPr>
      <w:rPr>
        <w:rFonts w:ascii="Calibri" w:eastAsiaTheme="minorHAnsi" w:hAnsi="Calibri" w:cs="Calibri" w:hint="default"/>
      </w:rPr>
    </w:lvl>
    <w:lvl w:ilvl="1" w:tplc="419671A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CE959C5"/>
    <w:multiLevelType w:val="hybridMultilevel"/>
    <w:tmpl w:val="C3F4F55C"/>
    <w:lvl w:ilvl="0" w:tplc="A33CADC4">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2510021F"/>
    <w:multiLevelType w:val="hybridMultilevel"/>
    <w:tmpl w:val="10724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276FE3"/>
    <w:multiLevelType w:val="hybridMultilevel"/>
    <w:tmpl w:val="D8467C3E"/>
    <w:lvl w:ilvl="0" w:tplc="419671A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C792435"/>
    <w:multiLevelType w:val="hybridMultilevel"/>
    <w:tmpl w:val="96F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C564A"/>
    <w:multiLevelType w:val="hybridMultilevel"/>
    <w:tmpl w:val="5C12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8192C"/>
    <w:multiLevelType w:val="hybridMultilevel"/>
    <w:tmpl w:val="2C24E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F77769"/>
    <w:multiLevelType w:val="hybridMultilevel"/>
    <w:tmpl w:val="11ECDA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843C04"/>
    <w:multiLevelType w:val="hybridMultilevel"/>
    <w:tmpl w:val="B7EEC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646336"/>
    <w:multiLevelType w:val="hybridMultilevel"/>
    <w:tmpl w:val="D108D21C"/>
    <w:lvl w:ilvl="0" w:tplc="F404F7F8">
      <w:start w:val="1"/>
      <w:numFmt w:val="lowerLetter"/>
      <w:pStyle w:val="SNOpsommingabc"/>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BB0ED9"/>
    <w:multiLevelType w:val="multilevel"/>
    <w:tmpl w:val="EA1E461C"/>
    <w:lvl w:ilvl="0">
      <w:start w:val="1"/>
      <w:numFmt w:val="bullet"/>
      <w:pStyle w:val="SNOpsomming"/>
      <w:lvlText w:val=""/>
      <w:lvlJc w:val="left"/>
      <w:pPr>
        <w:ind w:left="717" w:hanging="360"/>
      </w:pPr>
      <w:rPr>
        <w:rFonts w:ascii="Symbol" w:hAnsi="Symbol" w:hint="default"/>
        <w:color w:val="auto"/>
      </w:rPr>
    </w:lvl>
    <w:lvl w:ilvl="1">
      <w:start w:val="1"/>
      <w:numFmt w:val="bullet"/>
      <w:lvlText w:val="-"/>
      <w:lvlJc w:val="left"/>
      <w:pPr>
        <w:tabs>
          <w:tab w:val="num" w:pos="777"/>
        </w:tabs>
        <w:ind w:left="777" w:hanging="210"/>
      </w:pPr>
      <w:rPr>
        <w:rFonts w:ascii="Verdana" w:hAnsi="Verdana" w:hint="default"/>
        <w:color w:val="auto"/>
      </w:rPr>
    </w:lvl>
    <w:lvl w:ilvl="2">
      <w:start w:val="1"/>
      <w:numFmt w:val="lowerRoman"/>
      <w:lvlText w:val="%3)"/>
      <w:lvlJc w:val="left"/>
      <w:pPr>
        <w:ind w:left="357" w:firstLine="0"/>
      </w:pPr>
      <w:rPr>
        <w:rFonts w:hint="default"/>
      </w:rPr>
    </w:lvl>
    <w:lvl w:ilvl="3">
      <w:start w:val="1"/>
      <w:numFmt w:val="decimal"/>
      <w:lvlText w:val="(%4)"/>
      <w:lvlJc w:val="left"/>
      <w:pPr>
        <w:ind w:left="357" w:firstLine="0"/>
      </w:pPr>
      <w:rPr>
        <w:rFonts w:hint="default"/>
      </w:rPr>
    </w:lvl>
    <w:lvl w:ilvl="4">
      <w:start w:val="1"/>
      <w:numFmt w:val="lowerLetter"/>
      <w:lvlText w:val="(%5)"/>
      <w:lvlJc w:val="left"/>
      <w:pPr>
        <w:ind w:left="357" w:firstLine="0"/>
      </w:pPr>
      <w:rPr>
        <w:rFonts w:hint="default"/>
      </w:rPr>
    </w:lvl>
    <w:lvl w:ilvl="5">
      <w:start w:val="1"/>
      <w:numFmt w:val="lowerRoman"/>
      <w:lvlText w:val="(%6)"/>
      <w:lvlJc w:val="left"/>
      <w:pPr>
        <w:ind w:left="357" w:firstLine="0"/>
      </w:pPr>
      <w:rPr>
        <w:rFonts w:hint="default"/>
      </w:rPr>
    </w:lvl>
    <w:lvl w:ilvl="6">
      <w:start w:val="1"/>
      <w:numFmt w:val="decimal"/>
      <w:lvlText w:val="%7."/>
      <w:lvlJc w:val="left"/>
      <w:pPr>
        <w:ind w:left="357" w:firstLine="0"/>
      </w:pPr>
      <w:rPr>
        <w:rFonts w:hint="default"/>
      </w:rPr>
    </w:lvl>
    <w:lvl w:ilvl="7">
      <w:start w:val="1"/>
      <w:numFmt w:val="lowerLetter"/>
      <w:lvlText w:val="%8."/>
      <w:lvlJc w:val="left"/>
      <w:pPr>
        <w:ind w:left="357" w:firstLine="0"/>
      </w:pPr>
      <w:rPr>
        <w:rFonts w:hint="default"/>
      </w:rPr>
    </w:lvl>
    <w:lvl w:ilvl="8">
      <w:start w:val="1"/>
      <w:numFmt w:val="lowerRoman"/>
      <w:lvlText w:val="%9."/>
      <w:lvlJc w:val="left"/>
      <w:pPr>
        <w:ind w:left="357" w:firstLine="0"/>
      </w:pPr>
      <w:rPr>
        <w:rFonts w:hint="default"/>
      </w:rPr>
    </w:lvl>
  </w:abstractNum>
  <w:abstractNum w:abstractNumId="29" w15:restartNumberingAfterBreak="0">
    <w:nsid w:val="640D241B"/>
    <w:multiLevelType w:val="multilevel"/>
    <w:tmpl w:val="A9FCA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E51EEE"/>
    <w:multiLevelType w:val="hybridMultilevel"/>
    <w:tmpl w:val="725A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B59ED"/>
    <w:multiLevelType w:val="hybridMultilevel"/>
    <w:tmpl w:val="2C24EB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D31AFB"/>
    <w:multiLevelType w:val="hybridMultilevel"/>
    <w:tmpl w:val="7022595E"/>
    <w:lvl w:ilvl="0" w:tplc="EFAEAD7C">
      <w:start w:val="1"/>
      <w:numFmt w:val="decimal"/>
      <w:pStyle w:val="SNOpsomming12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EE7BC2"/>
    <w:multiLevelType w:val="hybridMultilevel"/>
    <w:tmpl w:val="1B04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27"/>
  </w:num>
  <w:num w:numId="5">
    <w:abstractNumId w:val="12"/>
  </w:num>
  <w:num w:numId="6">
    <w:abstractNumId w:val="13"/>
  </w:num>
  <w:num w:numId="7">
    <w:abstractNumId w:val="13"/>
  </w:num>
  <w:num w:numId="8">
    <w:abstractNumId w:val="14"/>
  </w:num>
  <w:num w:numId="9">
    <w:abstractNumId w:val="18"/>
  </w:num>
  <w:num w:numId="10">
    <w:abstractNumId w:val="20"/>
  </w:num>
  <w:num w:numId="11">
    <w:abstractNumId w:val="25"/>
  </w:num>
  <w:num w:numId="12">
    <w:abstractNumId w:val="11"/>
  </w:num>
  <w:num w:numId="13">
    <w:abstractNumId w:val="22"/>
  </w:num>
  <w:num w:numId="14">
    <w:abstractNumId w:val="33"/>
  </w:num>
  <w:num w:numId="15">
    <w:abstractNumId w:val="30"/>
  </w:num>
  <w:num w:numId="16">
    <w:abstractNumId w:val="31"/>
  </w:num>
  <w:num w:numId="17">
    <w:abstractNumId w:val="23"/>
  </w:num>
  <w:num w:numId="18">
    <w:abstractNumId w:val="21"/>
  </w:num>
  <w:num w:numId="19">
    <w:abstractNumId w:val="0"/>
  </w:num>
  <w:num w:numId="20">
    <w:abstractNumId w:val="1"/>
  </w:num>
  <w:num w:numId="21">
    <w:abstractNumId w:val="2"/>
  </w:num>
  <w:num w:numId="22">
    <w:abstractNumId w:val="3"/>
  </w:num>
  <w:num w:numId="23">
    <w:abstractNumId w:val="4"/>
  </w:num>
  <w:num w:numId="24">
    <w:abstractNumId w:val="9"/>
  </w:num>
  <w:num w:numId="25">
    <w:abstractNumId w:val="5"/>
  </w:num>
  <w:num w:numId="26">
    <w:abstractNumId w:val="6"/>
  </w:num>
  <w:num w:numId="27">
    <w:abstractNumId w:val="7"/>
  </w:num>
  <w:num w:numId="28">
    <w:abstractNumId w:val="8"/>
  </w:num>
  <w:num w:numId="29">
    <w:abstractNumId w:val="10"/>
  </w:num>
  <w:num w:numId="30">
    <w:abstractNumId w:val="19"/>
  </w:num>
  <w:num w:numId="31">
    <w:abstractNumId w:val="29"/>
  </w:num>
  <w:num w:numId="32">
    <w:abstractNumId w:val="26"/>
  </w:num>
  <w:num w:numId="33">
    <w:abstractNumId w:val="15"/>
  </w:num>
  <w:num w:numId="34">
    <w:abstractNumId w:val="17"/>
  </w:num>
  <w:num w:numId="35">
    <w:abstractNumId w:val="2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FA"/>
    <w:rsid w:val="00003318"/>
    <w:rsid w:val="000033F5"/>
    <w:rsid w:val="00003CE4"/>
    <w:rsid w:val="00007537"/>
    <w:rsid w:val="000176E0"/>
    <w:rsid w:val="00032DBA"/>
    <w:rsid w:val="00033C1E"/>
    <w:rsid w:val="0004128B"/>
    <w:rsid w:val="000541B8"/>
    <w:rsid w:val="00055D26"/>
    <w:rsid w:val="00070006"/>
    <w:rsid w:val="00072D32"/>
    <w:rsid w:val="00073467"/>
    <w:rsid w:val="000A7442"/>
    <w:rsid w:val="000B7323"/>
    <w:rsid w:val="000C7F14"/>
    <w:rsid w:val="000D36EA"/>
    <w:rsid w:val="000D4FA0"/>
    <w:rsid w:val="000E0BE5"/>
    <w:rsid w:val="000E1FC5"/>
    <w:rsid w:val="000E223D"/>
    <w:rsid w:val="000E5F77"/>
    <w:rsid w:val="000F45DD"/>
    <w:rsid w:val="00101183"/>
    <w:rsid w:val="00106124"/>
    <w:rsid w:val="001067D6"/>
    <w:rsid w:val="001143C6"/>
    <w:rsid w:val="00120A11"/>
    <w:rsid w:val="0012597A"/>
    <w:rsid w:val="001425AE"/>
    <w:rsid w:val="00143C52"/>
    <w:rsid w:val="0015678A"/>
    <w:rsid w:val="001769AC"/>
    <w:rsid w:val="00186F7B"/>
    <w:rsid w:val="001B073A"/>
    <w:rsid w:val="001B2413"/>
    <w:rsid w:val="001B4379"/>
    <w:rsid w:val="001C0856"/>
    <w:rsid w:val="001C301B"/>
    <w:rsid w:val="001C7A5E"/>
    <w:rsid w:val="001E1B6C"/>
    <w:rsid w:val="001F6A61"/>
    <w:rsid w:val="0020376F"/>
    <w:rsid w:val="00213A74"/>
    <w:rsid w:val="002150DA"/>
    <w:rsid w:val="00215A32"/>
    <w:rsid w:val="00231387"/>
    <w:rsid w:val="002330B3"/>
    <w:rsid w:val="002330D0"/>
    <w:rsid w:val="00234929"/>
    <w:rsid w:val="0024216B"/>
    <w:rsid w:val="00247ECD"/>
    <w:rsid w:val="00252246"/>
    <w:rsid w:val="00265E2C"/>
    <w:rsid w:val="002670B0"/>
    <w:rsid w:val="002708C7"/>
    <w:rsid w:val="00271FA0"/>
    <w:rsid w:val="0027737D"/>
    <w:rsid w:val="00284BCC"/>
    <w:rsid w:val="002924E3"/>
    <w:rsid w:val="00295AE9"/>
    <w:rsid w:val="00297604"/>
    <w:rsid w:val="002A164A"/>
    <w:rsid w:val="002A55D2"/>
    <w:rsid w:val="002B2A64"/>
    <w:rsid w:val="002C2091"/>
    <w:rsid w:val="002C2222"/>
    <w:rsid w:val="002E2283"/>
    <w:rsid w:val="002E6A69"/>
    <w:rsid w:val="002E74A1"/>
    <w:rsid w:val="002F02EA"/>
    <w:rsid w:val="002F2625"/>
    <w:rsid w:val="002F4859"/>
    <w:rsid w:val="00306992"/>
    <w:rsid w:val="00307EA3"/>
    <w:rsid w:val="0031555A"/>
    <w:rsid w:val="00323361"/>
    <w:rsid w:val="00335B1E"/>
    <w:rsid w:val="00353887"/>
    <w:rsid w:val="00353A17"/>
    <w:rsid w:val="003635C9"/>
    <w:rsid w:val="003654CE"/>
    <w:rsid w:val="00377901"/>
    <w:rsid w:val="00382CF6"/>
    <w:rsid w:val="00382FC4"/>
    <w:rsid w:val="003842D6"/>
    <w:rsid w:val="003A4A64"/>
    <w:rsid w:val="003B07E0"/>
    <w:rsid w:val="003B1907"/>
    <w:rsid w:val="003B2822"/>
    <w:rsid w:val="003C2B49"/>
    <w:rsid w:val="003C3E66"/>
    <w:rsid w:val="003D5D74"/>
    <w:rsid w:val="003E155C"/>
    <w:rsid w:val="003F0388"/>
    <w:rsid w:val="003F46DC"/>
    <w:rsid w:val="003F5B8D"/>
    <w:rsid w:val="00400B2A"/>
    <w:rsid w:val="0040126B"/>
    <w:rsid w:val="00406C4F"/>
    <w:rsid w:val="004078EB"/>
    <w:rsid w:val="004152E1"/>
    <w:rsid w:val="00424834"/>
    <w:rsid w:val="00443A88"/>
    <w:rsid w:val="004454FE"/>
    <w:rsid w:val="00472D5B"/>
    <w:rsid w:val="00473EDF"/>
    <w:rsid w:val="00477235"/>
    <w:rsid w:val="00492886"/>
    <w:rsid w:val="0049391A"/>
    <w:rsid w:val="00494031"/>
    <w:rsid w:val="004B4FB1"/>
    <w:rsid w:val="004C36A2"/>
    <w:rsid w:val="004F048A"/>
    <w:rsid w:val="004F61E7"/>
    <w:rsid w:val="0052053B"/>
    <w:rsid w:val="00520CFE"/>
    <w:rsid w:val="005234C0"/>
    <w:rsid w:val="005310D2"/>
    <w:rsid w:val="005349A3"/>
    <w:rsid w:val="005355FA"/>
    <w:rsid w:val="00536CAB"/>
    <w:rsid w:val="0055405A"/>
    <w:rsid w:val="005641FF"/>
    <w:rsid w:val="005710DE"/>
    <w:rsid w:val="00596735"/>
    <w:rsid w:val="005A70E1"/>
    <w:rsid w:val="005C0170"/>
    <w:rsid w:val="005C1425"/>
    <w:rsid w:val="005C14BA"/>
    <w:rsid w:val="005C19D3"/>
    <w:rsid w:val="005C51C4"/>
    <w:rsid w:val="005C536B"/>
    <w:rsid w:val="005D075A"/>
    <w:rsid w:val="005E0C94"/>
    <w:rsid w:val="005F5751"/>
    <w:rsid w:val="005F62BD"/>
    <w:rsid w:val="006205FC"/>
    <w:rsid w:val="00620FE5"/>
    <w:rsid w:val="006308C1"/>
    <w:rsid w:val="006328FA"/>
    <w:rsid w:val="00633248"/>
    <w:rsid w:val="00663CEE"/>
    <w:rsid w:val="00673EAA"/>
    <w:rsid w:val="00682335"/>
    <w:rsid w:val="00683842"/>
    <w:rsid w:val="00684463"/>
    <w:rsid w:val="00685B83"/>
    <w:rsid w:val="006A44E8"/>
    <w:rsid w:val="006B088F"/>
    <w:rsid w:val="006B3E2B"/>
    <w:rsid w:val="006B6B80"/>
    <w:rsid w:val="006C11CE"/>
    <w:rsid w:val="006D38D5"/>
    <w:rsid w:val="006D4282"/>
    <w:rsid w:val="006D47FD"/>
    <w:rsid w:val="006D796E"/>
    <w:rsid w:val="006E0520"/>
    <w:rsid w:val="006F3269"/>
    <w:rsid w:val="006F3A2D"/>
    <w:rsid w:val="006F745E"/>
    <w:rsid w:val="00713867"/>
    <w:rsid w:val="00717A4F"/>
    <w:rsid w:val="0072186A"/>
    <w:rsid w:val="007372A3"/>
    <w:rsid w:val="00737D7E"/>
    <w:rsid w:val="00745DB1"/>
    <w:rsid w:val="00751BDF"/>
    <w:rsid w:val="00752951"/>
    <w:rsid w:val="007652DB"/>
    <w:rsid w:val="00774AB4"/>
    <w:rsid w:val="00775216"/>
    <w:rsid w:val="00775BEA"/>
    <w:rsid w:val="00776936"/>
    <w:rsid w:val="007868A2"/>
    <w:rsid w:val="00786D96"/>
    <w:rsid w:val="00790C54"/>
    <w:rsid w:val="0079203A"/>
    <w:rsid w:val="00792157"/>
    <w:rsid w:val="00794104"/>
    <w:rsid w:val="00796AE1"/>
    <w:rsid w:val="007A4F3D"/>
    <w:rsid w:val="007B1397"/>
    <w:rsid w:val="007B25C6"/>
    <w:rsid w:val="007C4DEA"/>
    <w:rsid w:val="007D7A2B"/>
    <w:rsid w:val="007E525B"/>
    <w:rsid w:val="007E5342"/>
    <w:rsid w:val="007E75CD"/>
    <w:rsid w:val="007F1377"/>
    <w:rsid w:val="007F415B"/>
    <w:rsid w:val="00800F21"/>
    <w:rsid w:val="00802D21"/>
    <w:rsid w:val="00810C4A"/>
    <w:rsid w:val="008257C5"/>
    <w:rsid w:val="00827F3D"/>
    <w:rsid w:val="00837F06"/>
    <w:rsid w:val="008569FB"/>
    <w:rsid w:val="0085778E"/>
    <w:rsid w:val="00861C2C"/>
    <w:rsid w:val="00862518"/>
    <w:rsid w:val="008653AC"/>
    <w:rsid w:val="00865419"/>
    <w:rsid w:val="008678C7"/>
    <w:rsid w:val="008678E0"/>
    <w:rsid w:val="008711ED"/>
    <w:rsid w:val="00883C3A"/>
    <w:rsid w:val="008A24D3"/>
    <w:rsid w:val="008A6FF4"/>
    <w:rsid w:val="008B4B94"/>
    <w:rsid w:val="008B58DB"/>
    <w:rsid w:val="008B6C67"/>
    <w:rsid w:val="008C7716"/>
    <w:rsid w:val="008C7B7A"/>
    <w:rsid w:val="008D6094"/>
    <w:rsid w:val="008D6A28"/>
    <w:rsid w:val="008D7607"/>
    <w:rsid w:val="008E12B5"/>
    <w:rsid w:val="008E3904"/>
    <w:rsid w:val="009009E6"/>
    <w:rsid w:val="00907D00"/>
    <w:rsid w:val="00917EA9"/>
    <w:rsid w:val="00933361"/>
    <w:rsid w:val="00937632"/>
    <w:rsid w:val="00945C65"/>
    <w:rsid w:val="00947357"/>
    <w:rsid w:val="009507D0"/>
    <w:rsid w:val="0095100F"/>
    <w:rsid w:val="00965C1F"/>
    <w:rsid w:val="00971C0D"/>
    <w:rsid w:val="00971C65"/>
    <w:rsid w:val="0097674A"/>
    <w:rsid w:val="0097780C"/>
    <w:rsid w:val="00982A9B"/>
    <w:rsid w:val="009945E2"/>
    <w:rsid w:val="00997645"/>
    <w:rsid w:val="009B335E"/>
    <w:rsid w:val="009B6407"/>
    <w:rsid w:val="009B6DFD"/>
    <w:rsid w:val="009C0974"/>
    <w:rsid w:val="009C2A89"/>
    <w:rsid w:val="009D148A"/>
    <w:rsid w:val="009D3FD7"/>
    <w:rsid w:val="009E2D4E"/>
    <w:rsid w:val="00A14160"/>
    <w:rsid w:val="00A25FC4"/>
    <w:rsid w:val="00A325B2"/>
    <w:rsid w:val="00A35F7C"/>
    <w:rsid w:val="00A42A27"/>
    <w:rsid w:val="00A51C38"/>
    <w:rsid w:val="00A53A65"/>
    <w:rsid w:val="00A819BA"/>
    <w:rsid w:val="00A87BDE"/>
    <w:rsid w:val="00AA2F30"/>
    <w:rsid w:val="00AA3DDA"/>
    <w:rsid w:val="00AB5A2C"/>
    <w:rsid w:val="00AC1A51"/>
    <w:rsid w:val="00AC5671"/>
    <w:rsid w:val="00AC7AB5"/>
    <w:rsid w:val="00AD2A77"/>
    <w:rsid w:val="00AE6F6C"/>
    <w:rsid w:val="00AF23AA"/>
    <w:rsid w:val="00AF7754"/>
    <w:rsid w:val="00B00B8B"/>
    <w:rsid w:val="00B03EE2"/>
    <w:rsid w:val="00B14AF9"/>
    <w:rsid w:val="00B16F98"/>
    <w:rsid w:val="00B178D0"/>
    <w:rsid w:val="00B236F0"/>
    <w:rsid w:val="00B24D52"/>
    <w:rsid w:val="00B27DEF"/>
    <w:rsid w:val="00B3524E"/>
    <w:rsid w:val="00B415C8"/>
    <w:rsid w:val="00B44B11"/>
    <w:rsid w:val="00B45BC1"/>
    <w:rsid w:val="00B62BD3"/>
    <w:rsid w:val="00B633C9"/>
    <w:rsid w:val="00B73B22"/>
    <w:rsid w:val="00B803B4"/>
    <w:rsid w:val="00BB56C8"/>
    <w:rsid w:val="00BB6DBA"/>
    <w:rsid w:val="00BB70CF"/>
    <w:rsid w:val="00BC44C9"/>
    <w:rsid w:val="00BC4DE1"/>
    <w:rsid w:val="00BC7450"/>
    <w:rsid w:val="00BD0C38"/>
    <w:rsid w:val="00BD0FB3"/>
    <w:rsid w:val="00BD1F8B"/>
    <w:rsid w:val="00BD5C6B"/>
    <w:rsid w:val="00BD79CF"/>
    <w:rsid w:val="00BE5A64"/>
    <w:rsid w:val="00BF1AC6"/>
    <w:rsid w:val="00C2726E"/>
    <w:rsid w:val="00C32371"/>
    <w:rsid w:val="00C34783"/>
    <w:rsid w:val="00C357C9"/>
    <w:rsid w:val="00C41AB8"/>
    <w:rsid w:val="00C4476F"/>
    <w:rsid w:val="00C46F2F"/>
    <w:rsid w:val="00C51AAC"/>
    <w:rsid w:val="00C575AB"/>
    <w:rsid w:val="00C65BE0"/>
    <w:rsid w:val="00C735DA"/>
    <w:rsid w:val="00C87211"/>
    <w:rsid w:val="00C95CF1"/>
    <w:rsid w:val="00C974E0"/>
    <w:rsid w:val="00CA23E6"/>
    <w:rsid w:val="00CA7345"/>
    <w:rsid w:val="00CB3FA1"/>
    <w:rsid w:val="00CB59D7"/>
    <w:rsid w:val="00CC506A"/>
    <w:rsid w:val="00CD3D47"/>
    <w:rsid w:val="00CE3ADA"/>
    <w:rsid w:val="00CF1377"/>
    <w:rsid w:val="00CF20FA"/>
    <w:rsid w:val="00CF228A"/>
    <w:rsid w:val="00CF41F6"/>
    <w:rsid w:val="00D01472"/>
    <w:rsid w:val="00D26C55"/>
    <w:rsid w:val="00D46633"/>
    <w:rsid w:val="00D72A27"/>
    <w:rsid w:val="00D87A00"/>
    <w:rsid w:val="00D907FB"/>
    <w:rsid w:val="00D974E5"/>
    <w:rsid w:val="00DB3865"/>
    <w:rsid w:val="00DB3E49"/>
    <w:rsid w:val="00DB4844"/>
    <w:rsid w:val="00DD7AE0"/>
    <w:rsid w:val="00DE0CBF"/>
    <w:rsid w:val="00DF066A"/>
    <w:rsid w:val="00DF367D"/>
    <w:rsid w:val="00DF374D"/>
    <w:rsid w:val="00DF7137"/>
    <w:rsid w:val="00DF74DC"/>
    <w:rsid w:val="00E1600F"/>
    <w:rsid w:val="00E1731E"/>
    <w:rsid w:val="00E220A7"/>
    <w:rsid w:val="00E3179D"/>
    <w:rsid w:val="00E3472B"/>
    <w:rsid w:val="00E35DE1"/>
    <w:rsid w:val="00E3645C"/>
    <w:rsid w:val="00E411B8"/>
    <w:rsid w:val="00E45B82"/>
    <w:rsid w:val="00E56ACE"/>
    <w:rsid w:val="00E73AD8"/>
    <w:rsid w:val="00E800C2"/>
    <w:rsid w:val="00E97BF7"/>
    <w:rsid w:val="00EB35F4"/>
    <w:rsid w:val="00EB64BF"/>
    <w:rsid w:val="00ED2C0A"/>
    <w:rsid w:val="00ED4D61"/>
    <w:rsid w:val="00EF6350"/>
    <w:rsid w:val="00F01042"/>
    <w:rsid w:val="00F0502B"/>
    <w:rsid w:val="00F16F7B"/>
    <w:rsid w:val="00F20003"/>
    <w:rsid w:val="00F27026"/>
    <w:rsid w:val="00F304B6"/>
    <w:rsid w:val="00F45EC6"/>
    <w:rsid w:val="00F536BA"/>
    <w:rsid w:val="00F54FBF"/>
    <w:rsid w:val="00F6019A"/>
    <w:rsid w:val="00F60657"/>
    <w:rsid w:val="00F6468A"/>
    <w:rsid w:val="00F64BF0"/>
    <w:rsid w:val="00F821E4"/>
    <w:rsid w:val="00F94060"/>
    <w:rsid w:val="00F94519"/>
    <w:rsid w:val="00FA3401"/>
    <w:rsid w:val="00FB4282"/>
    <w:rsid w:val="00FC1361"/>
    <w:rsid w:val="00FC2DF9"/>
    <w:rsid w:val="00FC73B9"/>
    <w:rsid w:val="00FD1075"/>
    <w:rsid w:val="00FD4137"/>
    <w:rsid w:val="00FD56BB"/>
    <w:rsid w:val="00FD7B09"/>
    <w:rsid w:val="00FE04FA"/>
    <w:rsid w:val="00FE1E61"/>
    <w:rsid w:val="00FE3D25"/>
    <w:rsid w:val="00FE64EF"/>
    <w:rsid w:val="00FF466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8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37632"/>
    <w:pPr>
      <w:spacing w:after="120" w:line="260" w:lineRule="atLeast"/>
    </w:pPr>
    <w:rPr>
      <w:rFonts w:ascii="Arial" w:hAnsi="Arial"/>
      <w:szCs w:val="24"/>
      <w:lang w:eastAsia="en-US"/>
    </w:rPr>
  </w:style>
  <w:style w:type="paragraph" w:styleId="Kop1">
    <w:name w:val="heading 1"/>
    <w:basedOn w:val="Standaard"/>
    <w:next w:val="Standaard"/>
    <w:link w:val="Kop1Char"/>
    <w:qFormat/>
    <w:rsid w:val="00E45B82"/>
    <w:pPr>
      <w:keepNext/>
      <w:pageBreakBefore/>
      <w:spacing w:before="240" w:after="60"/>
      <w:outlineLvl w:val="0"/>
    </w:pPr>
    <w:rPr>
      <w:b/>
      <w:bCs/>
      <w:kern w:val="32"/>
      <w:sz w:val="28"/>
      <w:szCs w:val="32"/>
    </w:rPr>
  </w:style>
  <w:style w:type="paragraph" w:styleId="Kop2">
    <w:name w:val="heading 2"/>
    <w:basedOn w:val="Kop1"/>
    <w:next w:val="Standaard"/>
    <w:link w:val="Kop2Char"/>
    <w:unhideWhenUsed/>
    <w:qFormat/>
    <w:rsid w:val="00E45B82"/>
    <w:pPr>
      <w:pageBreakBefore w:val="0"/>
      <w:outlineLvl w:val="1"/>
    </w:pPr>
    <w:rPr>
      <w:sz w:val="22"/>
    </w:rPr>
  </w:style>
  <w:style w:type="paragraph" w:styleId="Kop4">
    <w:name w:val="heading 4"/>
    <w:basedOn w:val="Standaard"/>
    <w:next w:val="Standaard"/>
    <w:link w:val="Kop4Char"/>
    <w:semiHidden/>
    <w:unhideWhenUsed/>
    <w:qFormat/>
    <w:rsid w:val="0079203A"/>
    <w:pPr>
      <w:keepNext/>
      <w:keepLines/>
      <w:spacing w:before="200" w:after="0" w:line="260" w:lineRule="exact"/>
      <w:outlineLvl w:val="3"/>
    </w:pPr>
    <w:rPr>
      <w:rFonts w:eastAsiaTheme="majorEastAsia" w:cstheme="majorBidi"/>
      <w:b/>
      <w:bCs/>
      <w:i/>
      <w:iCs/>
      <w:color w:val="4F81BD"/>
      <w:spacing w:val="6"/>
      <w:sz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07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79203A"/>
    <w:rPr>
      <w:rFonts w:ascii="Arial" w:hAnsi="Arial"/>
      <w:spacing w:val="6"/>
      <w:sz w:val="17"/>
    </w:rPr>
  </w:style>
  <w:style w:type="character" w:styleId="Hyperlink">
    <w:name w:val="Hyperlink"/>
    <w:rsid w:val="00E97BF7"/>
    <w:rPr>
      <w:color w:val="0000FF"/>
      <w:u w:val="single"/>
    </w:rPr>
  </w:style>
  <w:style w:type="paragraph" w:customStyle="1" w:styleId="SNMemokop">
    <w:name w:val="SN_Memokop"/>
    <w:basedOn w:val="Standaard"/>
    <w:rsid w:val="00C735DA"/>
    <w:pPr>
      <w:spacing w:after="900" w:line="320" w:lineRule="exact"/>
    </w:pPr>
    <w:rPr>
      <w:b/>
      <w:bCs/>
      <w:sz w:val="32"/>
      <w:szCs w:val="20"/>
    </w:rPr>
  </w:style>
  <w:style w:type="character" w:customStyle="1" w:styleId="Kop1Char">
    <w:name w:val="Kop 1 Char"/>
    <w:link w:val="Kop1"/>
    <w:rsid w:val="00E45B82"/>
    <w:rPr>
      <w:rFonts w:ascii="Arial" w:hAnsi="Arial"/>
      <w:b/>
      <w:bCs/>
      <w:kern w:val="32"/>
      <w:sz w:val="28"/>
      <w:szCs w:val="32"/>
      <w:lang w:eastAsia="en-US"/>
    </w:rPr>
  </w:style>
  <w:style w:type="paragraph" w:customStyle="1" w:styleId="SNBriefhoofd">
    <w:name w:val="SN_Briefhoofd"/>
    <w:basedOn w:val="Standaard"/>
    <w:qFormat/>
    <w:rsid w:val="008C7B7A"/>
    <w:rPr>
      <w:sz w:val="14"/>
      <w:szCs w:val="18"/>
    </w:rPr>
  </w:style>
  <w:style w:type="paragraph" w:customStyle="1" w:styleId="SNKenmerken">
    <w:name w:val="SN_Kenmerken"/>
    <w:basedOn w:val="Standaard"/>
    <w:qFormat/>
    <w:rsid w:val="00C735DA"/>
    <w:pPr>
      <w:tabs>
        <w:tab w:val="left" w:pos="1418"/>
      </w:tabs>
      <w:ind w:left="1418" w:hanging="1418"/>
      <w:contextualSpacing/>
    </w:pPr>
    <w:rPr>
      <w:spacing w:val="6"/>
      <w:sz w:val="18"/>
      <w:szCs w:val="18"/>
    </w:rPr>
  </w:style>
  <w:style w:type="paragraph" w:customStyle="1" w:styleId="SNNAW">
    <w:name w:val="SN_NAW"/>
    <w:basedOn w:val="Standaard"/>
    <w:rsid w:val="00C735DA"/>
    <w:pPr>
      <w:keepNext/>
      <w:keepLines/>
      <w:suppressAutoHyphens/>
      <w:spacing w:line="260" w:lineRule="exact"/>
    </w:pPr>
    <w:rPr>
      <w:szCs w:val="18"/>
    </w:rPr>
  </w:style>
  <w:style w:type="paragraph" w:customStyle="1" w:styleId="SNOpsomming">
    <w:name w:val="SN_Opsomming"/>
    <w:basedOn w:val="Standaard"/>
    <w:qFormat/>
    <w:rsid w:val="00F45EC6"/>
    <w:pPr>
      <w:numPr>
        <w:numId w:val="2"/>
      </w:numPr>
      <w:contextualSpacing/>
    </w:pPr>
    <w:rPr>
      <w:szCs w:val="18"/>
    </w:rPr>
  </w:style>
  <w:style w:type="paragraph" w:customStyle="1" w:styleId="SNVoettekst">
    <w:name w:val="SN_Voettekst"/>
    <w:basedOn w:val="Standaard"/>
    <w:qFormat/>
    <w:rsid w:val="005C0170"/>
    <w:pPr>
      <w:tabs>
        <w:tab w:val="right" w:pos="9072"/>
      </w:tabs>
    </w:pPr>
    <w:rPr>
      <w:spacing w:val="6"/>
      <w:sz w:val="17"/>
      <w:szCs w:val="18"/>
    </w:rPr>
  </w:style>
  <w:style w:type="paragraph" w:customStyle="1" w:styleId="SNOpsomming123">
    <w:name w:val="SN_Opsomming 123"/>
    <w:basedOn w:val="Standaard"/>
    <w:qFormat/>
    <w:rsid w:val="00F45EC6"/>
    <w:pPr>
      <w:numPr>
        <w:numId w:val="3"/>
      </w:numPr>
      <w:contextualSpacing/>
    </w:pPr>
    <w:rPr>
      <w:szCs w:val="18"/>
    </w:rPr>
  </w:style>
  <w:style w:type="paragraph" w:customStyle="1" w:styleId="SNOpsommingabc">
    <w:name w:val="SN_Opsomming abc"/>
    <w:basedOn w:val="Standaard"/>
    <w:qFormat/>
    <w:rsid w:val="00F45EC6"/>
    <w:pPr>
      <w:numPr>
        <w:numId w:val="4"/>
      </w:numPr>
      <w:contextualSpacing/>
    </w:pPr>
    <w:rPr>
      <w:szCs w:val="18"/>
    </w:rPr>
  </w:style>
  <w:style w:type="paragraph" w:customStyle="1" w:styleId="SNOpsomming2">
    <w:name w:val="SN_Opsomming_2"/>
    <w:basedOn w:val="SNOpsomming"/>
    <w:qFormat/>
    <w:rsid w:val="00F45EC6"/>
    <w:pPr>
      <w:numPr>
        <w:numId w:val="5"/>
      </w:numPr>
    </w:pPr>
  </w:style>
  <w:style w:type="character" w:styleId="Voetnootmarkering">
    <w:name w:val="footnote reference"/>
    <w:basedOn w:val="Standaardalinea-lettertype"/>
    <w:uiPriority w:val="99"/>
    <w:rsid w:val="00F45EC6"/>
    <w:rPr>
      <w:vertAlign w:val="superscript"/>
    </w:rPr>
  </w:style>
  <w:style w:type="paragraph" w:styleId="Voetnoottekst">
    <w:name w:val="footnote text"/>
    <w:basedOn w:val="Standaard"/>
    <w:link w:val="VoetnoottekstChar"/>
    <w:uiPriority w:val="99"/>
    <w:rsid w:val="0079203A"/>
    <w:pPr>
      <w:tabs>
        <w:tab w:val="left" w:pos="357"/>
      </w:tabs>
      <w:spacing w:line="240" w:lineRule="auto"/>
      <w:ind w:left="357" w:hanging="357"/>
    </w:pPr>
    <w:rPr>
      <w:spacing w:val="6"/>
      <w:sz w:val="17"/>
      <w:szCs w:val="20"/>
    </w:rPr>
  </w:style>
  <w:style w:type="character" w:customStyle="1" w:styleId="VoetnoottekstChar">
    <w:name w:val="Voetnoottekst Char"/>
    <w:basedOn w:val="Standaardalinea-lettertype"/>
    <w:link w:val="Voetnoottekst"/>
    <w:uiPriority w:val="99"/>
    <w:rsid w:val="00F45EC6"/>
    <w:rPr>
      <w:rFonts w:ascii="Arial" w:hAnsi="Arial"/>
      <w:spacing w:val="6"/>
      <w:sz w:val="17"/>
      <w:lang w:eastAsia="en-US"/>
    </w:rPr>
  </w:style>
  <w:style w:type="paragraph" w:customStyle="1" w:styleId="SNTabeltekst">
    <w:name w:val="SN_Tabeltekst"/>
    <w:basedOn w:val="Standaard"/>
    <w:qFormat/>
    <w:rsid w:val="0079203A"/>
    <w:pPr>
      <w:spacing w:before="60" w:after="140"/>
    </w:pPr>
    <w:rPr>
      <w:spacing w:val="6"/>
      <w:sz w:val="17"/>
      <w:szCs w:val="18"/>
    </w:rPr>
  </w:style>
  <w:style w:type="paragraph" w:customStyle="1" w:styleId="SNTabelkop">
    <w:name w:val="SN_Tabelkop"/>
    <w:basedOn w:val="SNTabeltekst"/>
    <w:qFormat/>
    <w:rsid w:val="0079203A"/>
    <w:pPr>
      <w:keepNext/>
    </w:pPr>
    <w:rPr>
      <w:b/>
    </w:rPr>
  </w:style>
  <w:style w:type="paragraph" w:customStyle="1" w:styleId="SNTabelopsomming">
    <w:name w:val="SN_Tabelopsomming"/>
    <w:basedOn w:val="Standaard"/>
    <w:qFormat/>
    <w:rsid w:val="00C735DA"/>
    <w:pPr>
      <w:numPr>
        <w:numId w:val="7"/>
      </w:numPr>
      <w:spacing w:before="60" w:after="140"/>
      <w:contextualSpacing/>
    </w:pPr>
    <w:rPr>
      <w:sz w:val="16"/>
      <w:szCs w:val="18"/>
      <w:lang w:val="en-US"/>
    </w:rPr>
  </w:style>
  <w:style w:type="paragraph" w:styleId="Bijschrift">
    <w:name w:val="caption"/>
    <w:basedOn w:val="Standaard"/>
    <w:next w:val="Standaard"/>
    <w:rsid w:val="008B58DB"/>
    <w:pPr>
      <w:spacing w:after="200" w:line="240" w:lineRule="auto"/>
      <w:ind w:left="1276" w:hanging="1276"/>
    </w:pPr>
    <w:rPr>
      <w:b/>
      <w:bCs/>
      <w:color w:val="545454"/>
      <w:sz w:val="16"/>
      <w:szCs w:val="18"/>
    </w:rPr>
  </w:style>
  <w:style w:type="table" w:customStyle="1" w:styleId="SNTabel">
    <w:name w:val="SN_Tabel"/>
    <w:basedOn w:val="Standaardtabel"/>
    <w:uiPriority w:val="99"/>
    <w:qFormat/>
    <w:rsid w:val="00CF20FA"/>
    <w:pPr>
      <w:spacing w:before="60" w:after="140" w:line="260" w:lineRule="atLeast"/>
    </w:pPr>
    <w:rPr>
      <w:rFonts w:ascii="Verdana" w:hAnsi="Verdana"/>
      <w:sz w:val="16"/>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styleId="Koptekst">
    <w:name w:val="header"/>
    <w:basedOn w:val="Standaard"/>
    <w:link w:val="KoptekstChar"/>
    <w:rsid w:val="0079203A"/>
    <w:pPr>
      <w:tabs>
        <w:tab w:val="center" w:pos="4536"/>
        <w:tab w:val="right" w:pos="9072"/>
      </w:tabs>
      <w:spacing w:line="240" w:lineRule="auto"/>
    </w:pPr>
    <w:rPr>
      <w:spacing w:val="6"/>
      <w:sz w:val="17"/>
    </w:rPr>
  </w:style>
  <w:style w:type="character" w:customStyle="1" w:styleId="KoptekstChar">
    <w:name w:val="Koptekst Char"/>
    <w:basedOn w:val="Standaardalinea-lettertype"/>
    <w:link w:val="Koptekst"/>
    <w:rsid w:val="0031555A"/>
    <w:rPr>
      <w:rFonts w:ascii="Arial" w:hAnsi="Arial"/>
      <w:spacing w:val="6"/>
      <w:sz w:val="17"/>
      <w:szCs w:val="24"/>
      <w:lang w:eastAsia="en-US"/>
    </w:rPr>
  </w:style>
  <w:style w:type="paragraph" w:styleId="Voettekst">
    <w:name w:val="footer"/>
    <w:basedOn w:val="Standaard"/>
    <w:link w:val="VoettekstChar"/>
    <w:rsid w:val="0031555A"/>
    <w:pPr>
      <w:tabs>
        <w:tab w:val="center" w:pos="4536"/>
        <w:tab w:val="right" w:pos="9072"/>
      </w:tabs>
      <w:spacing w:after="0" w:line="240" w:lineRule="auto"/>
    </w:pPr>
  </w:style>
  <w:style w:type="character" w:customStyle="1" w:styleId="VoettekstChar">
    <w:name w:val="Voettekst Char"/>
    <w:basedOn w:val="Standaardalinea-lettertype"/>
    <w:link w:val="Voettekst"/>
    <w:rsid w:val="0031555A"/>
    <w:rPr>
      <w:rFonts w:ascii="Verdana" w:hAnsi="Verdana"/>
      <w:sz w:val="18"/>
      <w:szCs w:val="24"/>
      <w:lang w:eastAsia="en-US"/>
    </w:rPr>
  </w:style>
  <w:style w:type="character" w:customStyle="1" w:styleId="Kop4Char">
    <w:name w:val="Kop 4 Char"/>
    <w:basedOn w:val="Standaardalinea-lettertype"/>
    <w:link w:val="Kop4"/>
    <w:semiHidden/>
    <w:rsid w:val="0079203A"/>
    <w:rPr>
      <w:rFonts w:ascii="Arial" w:eastAsiaTheme="majorEastAsia" w:hAnsi="Arial" w:cstheme="majorBidi"/>
      <w:b/>
      <w:bCs/>
      <w:i/>
      <w:iCs/>
      <w:color w:val="4F81BD"/>
      <w:spacing w:val="6"/>
      <w:sz w:val="17"/>
      <w:szCs w:val="24"/>
      <w:lang w:eastAsia="en-US"/>
    </w:rPr>
  </w:style>
  <w:style w:type="paragraph" w:styleId="Lijstalinea">
    <w:name w:val="List Paragraph"/>
    <w:basedOn w:val="Standaard"/>
    <w:uiPriority w:val="34"/>
    <w:qFormat/>
    <w:rsid w:val="00937632"/>
    <w:pPr>
      <w:ind w:left="720"/>
      <w:contextualSpacing/>
    </w:pPr>
  </w:style>
  <w:style w:type="character" w:customStyle="1" w:styleId="Kop2Char">
    <w:name w:val="Kop 2 Char"/>
    <w:basedOn w:val="Standaardalinea-lettertype"/>
    <w:link w:val="Kop2"/>
    <w:rsid w:val="00E45B82"/>
    <w:rPr>
      <w:rFonts w:ascii="Arial" w:hAnsi="Arial"/>
      <w:b/>
      <w:bCs/>
      <w:kern w:val="32"/>
      <w:sz w:val="22"/>
      <w:szCs w:val="32"/>
      <w:lang w:eastAsia="en-US"/>
    </w:rPr>
  </w:style>
  <w:style w:type="character" w:styleId="Verwijzingopmerking">
    <w:name w:val="annotation reference"/>
    <w:basedOn w:val="Standaardalinea-lettertype"/>
    <w:semiHidden/>
    <w:unhideWhenUsed/>
    <w:rsid w:val="00520CFE"/>
    <w:rPr>
      <w:sz w:val="16"/>
      <w:szCs w:val="16"/>
    </w:rPr>
  </w:style>
  <w:style w:type="paragraph" w:styleId="Tekstopmerking">
    <w:name w:val="annotation text"/>
    <w:basedOn w:val="Standaard"/>
    <w:link w:val="TekstopmerkingChar"/>
    <w:semiHidden/>
    <w:unhideWhenUsed/>
    <w:rsid w:val="00520CFE"/>
    <w:pPr>
      <w:spacing w:line="240" w:lineRule="auto"/>
    </w:pPr>
    <w:rPr>
      <w:szCs w:val="20"/>
    </w:rPr>
  </w:style>
  <w:style w:type="character" w:customStyle="1" w:styleId="TekstopmerkingChar">
    <w:name w:val="Tekst opmerking Char"/>
    <w:basedOn w:val="Standaardalinea-lettertype"/>
    <w:link w:val="Tekstopmerking"/>
    <w:semiHidden/>
    <w:rsid w:val="00520CFE"/>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520CFE"/>
    <w:rPr>
      <w:b/>
      <w:bCs/>
    </w:rPr>
  </w:style>
  <w:style w:type="character" w:customStyle="1" w:styleId="OnderwerpvanopmerkingChar">
    <w:name w:val="Onderwerp van opmerking Char"/>
    <w:basedOn w:val="TekstopmerkingChar"/>
    <w:link w:val="Onderwerpvanopmerking"/>
    <w:semiHidden/>
    <w:rsid w:val="00520CFE"/>
    <w:rPr>
      <w:rFonts w:ascii="Arial" w:hAnsi="Arial"/>
      <w:b/>
      <w:bCs/>
      <w:lang w:eastAsia="en-US"/>
    </w:rPr>
  </w:style>
  <w:style w:type="paragraph" w:styleId="Ballontekst">
    <w:name w:val="Balloon Text"/>
    <w:basedOn w:val="Standaard"/>
    <w:link w:val="BallontekstChar"/>
    <w:semiHidden/>
    <w:unhideWhenUsed/>
    <w:rsid w:val="00520C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520CFE"/>
    <w:rPr>
      <w:rFonts w:ascii="Segoe UI" w:hAnsi="Segoe UI" w:cs="Segoe UI"/>
      <w:sz w:val="18"/>
      <w:szCs w:val="18"/>
      <w:lang w:eastAsia="en-US"/>
    </w:rPr>
  </w:style>
  <w:style w:type="character" w:customStyle="1" w:styleId="Onopgelostemelding1">
    <w:name w:val="Onopgeloste melding1"/>
    <w:basedOn w:val="Standaardalinea-lettertype"/>
    <w:uiPriority w:val="99"/>
    <w:semiHidden/>
    <w:unhideWhenUsed/>
    <w:rsid w:val="005C1425"/>
    <w:rPr>
      <w:color w:val="808080"/>
      <w:shd w:val="clear" w:color="auto" w:fill="E6E6E6"/>
    </w:rPr>
  </w:style>
  <w:style w:type="paragraph" w:styleId="Geenafstand">
    <w:name w:val="No Spacing"/>
    <w:uiPriority w:val="1"/>
    <w:qFormat/>
    <w:rsid w:val="00120A11"/>
    <w:pPr>
      <w:widowControl w:val="0"/>
    </w:pPr>
    <w:rPr>
      <w:rFonts w:asciiTheme="minorHAnsi" w:eastAsiaTheme="minorHAnsi" w:hAnsiTheme="minorHAnsi" w:cstheme="minorBidi"/>
      <w:sz w:val="22"/>
      <w:szCs w:val="22"/>
      <w:lang w:val="en-US" w:eastAsia="en-US"/>
    </w:rPr>
  </w:style>
  <w:style w:type="character" w:customStyle="1" w:styleId="Onopgelostemelding2">
    <w:name w:val="Onopgeloste melding2"/>
    <w:basedOn w:val="Standaardalinea-lettertype"/>
    <w:uiPriority w:val="99"/>
    <w:semiHidden/>
    <w:unhideWhenUsed/>
    <w:rsid w:val="00BD1F8B"/>
    <w:rPr>
      <w:color w:val="808080"/>
      <w:shd w:val="clear" w:color="auto" w:fill="E6E6E6"/>
    </w:rPr>
  </w:style>
  <w:style w:type="character" w:styleId="GevolgdeHyperlink">
    <w:name w:val="FollowedHyperlink"/>
    <w:basedOn w:val="Standaardalinea-lettertype"/>
    <w:semiHidden/>
    <w:unhideWhenUsed/>
    <w:rsid w:val="00CF228A"/>
    <w:rPr>
      <w:color w:val="800080" w:themeColor="followedHyperlink"/>
      <w:u w:val="single"/>
    </w:rPr>
  </w:style>
  <w:style w:type="character" w:customStyle="1" w:styleId="Onopgelostemelding3">
    <w:name w:val="Onopgeloste melding3"/>
    <w:basedOn w:val="Standaardalinea-lettertype"/>
    <w:uiPriority w:val="99"/>
    <w:semiHidden/>
    <w:unhideWhenUsed/>
    <w:rsid w:val="00685B83"/>
    <w:rPr>
      <w:color w:val="808080"/>
      <w:shd w:val="clear" w:color="auto" w:fill="E6E6E6"/>
    </w:rPr>
  </w:style>
  <w:style w:type="character" w:styleId="Onopgelostemelding">
    <w:name w:val="Unresolved Mention"/>
    <w:basedOn w:val="Standaardalinea-lettertype"/>
    <w:uiPriority w:val="99"/>
    <w:semiHidden/>
    <w:unhideWhenUsed/>
    <w:rsid w:val="007372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698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f.nl/innovatieprojecten/onderwijsinnovatie-met-ict/organiseren-van-flexibiliteit/roosteren/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urf.nl/en/knowledge-base/2016/whitepaper-customised-education-in-2016.html" TargetMode="External"/><Relationship Id="rId4" Type="http://schemas.openxmlformats.org/officeDocument/2006/relationships/settings" Target="settings.xml"/><Relationship Id="rId9" Type="http://schemas.openxmlformats.org/officeDocument/2006/relationships/hyperlink" Target="mailto:karianne.vermaas@surfnet.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19F60-24FF-4B3A-B1C5-9E82DFC3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2218</Words>
  <Characters>12203</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2018-06-04T07:42:00Z</dcterms:created>
  <dcterms:modified xsi:type="dcterms:W3CDTF">2018-06-04T07:42:00Z</dcterms:modified>
</cp:coreProperties>
</file>