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30248" w14:textId="3F07C4EB" w:rsidR="007B0E9B" w:rsidRPr="009F07F9" w:rsidRDefault="00A229A8" w:rsidP="00A229A8">
      <w:pPr>
        <w:pStyle w:val="Heading1"/>
        <w:rPr>
          <w:lang w:val="en-CA"/>
        </w:rPr>
      </w:pPr>
      <w:r w:rsidRPr="009F07F9">
        <w:rPr>
          <w:lang w:val="en-CA"/>
        </w:rPr>
        <w:t xml:space="preserve">Terms of Reference for the </w:t>
      </w:r>
      <w:r w:rsidR="00C04E0A" w:rsidRPr="009F07F9">
        <w:rPr>
          <w:lang w:val="en-CA"/>
        </w:rPr>
        <w:t xml:space="preserve">Evaluation </w:t>
      </w:r>
      <w:r w:rsidRPr="009F07F9">
        <w:rPr>
          <w:lang w:val="en-CA"/>
        </w:rPr>
        <w:t xml:space="preserve">of the </w:t>
      </w:r>
      <w:r w:rsidR="00C04E0A" w:rsidRPr="009F07F9">
        <w:rPr>
          <w:lang w:val="en-CA"/>
        </w:rPr>
        <w:t xml:space="preserve">Middle East and North Africa </w:t>
      </w:r>
      <w:r w:rsidR="004D75E1">
        <w:rPr>
          <w:lang w:val="en-CA"/>
        </w:rPr>
        <w:t xml:space="preserve">Scholarship </w:t>
      </w:r>
      <w:r w:rsidR="00C04E0A" w:rsidRPr="009F07F9">
        <w:rPr>
          <w:lang w:val="en-CA"/>
        </w:rPr>
        <w:t>programme</w:t>
      </w:r>
      <w:r w:rsidR="007B0E9B" w:rsidRPr="009F07F9">
        <w:rPr>
          <w:lang w:val="en-CA"/>
        </w:rPr>
        <w:t xml:space="preserve"> (MSP) </w:t>
      </w:r>
    </w:p>
    <w:p w14:paraId="16DD911C" w14:textId="52D657F2" w:rsidR="007B0E9B" w:rsidRPr="009F07F9" w:rsidRDefault="00A229A8" w:rsidP="009F07F9">
      <w:pPr>
        <w:rPr>
          <w:lang w:val="en-CA"/>
        </w:rPr>
      </w:pPr>
      <w:r w:rsidRPr="00E12881">
        <w:rPr>
          <w:lang w:val="en-CA"/>
        </w:rPr>
        <w:t>(date</w:t>
      </w:r>
      <w:r w:rsidR="0056218F" w:rsidRPr="00E12881">
        <w:rPr>
          <w:lang w:val="en-CA"/>
        </w:rPr>
        <w:t xml:space="preserve"> </w:t>
      </w:r>
      <w:r w:rsidR="00E12881" w:rsidRPr="00E12881">
        <w:rPr>
          <w:lang w:val="en-CA"/>
        </w:rPr>
        <w:t>13</w:t>
      </w:r>
      <w:r w:rsidRPr="00E12881">
        <w:rPr>
          <w:lang w:val="en-CA"/>
        </w:rPr>
        <w:t xml:space="preserve"> November</w:t>
      </w:r>
      <w:r w:rsidR="0077261D" w:rsidRPr="00E12881">
        <w:rPr>
          <w:lang w:val="en-CA"/>
        </w:rPr>
        <w:t xml:space="preserve"> </w:t>
      </w:r>
      <w:r w:rsidR="007B0E9B" w:rsidRPr="00E12881">
        <w:rPr>
          <w:lang w:val="en-CA"/>
        </w:rPr>
        <w:t>2017</w:t>
      </w:r>
      <w:r w:rsidRPr="00E12881">
        <w:rPr>
          <w:lang w:val="en-CA"/>
        </w:rPr>
        <w:t>)</w:t>
      </w:r>
      <w:r w:rsidR="007B0E9B" w:rsidRPr="009F07F9">
        <w:rPr>
          <w:lang w:val="en-CA"/>
        </w:rPr>
        <w:tab/>
      </w:r>
    </w:p>
    <w:p w14:paraId="4D149BDD" w14:textId="41994946" w:rsidR="00922075" w:rsidRPr="009F07F9" w:rsidRDefault="00C04E0A" w:rsidP="00A229A8">
      <w:pPr>
        <w:pStyle w:val="Heading2"/>
        <w:rPr>
          <w:lang w:val="en-CA"/>
        </w:rPr>
      </w:pPr>
      <w:r w:rsidRPr="009F07F9">
        <w:rPr>
          <w:lang w:val="en-CA"/>
        </w:rPr>
        <w:t>Introduction</w:t>
      </w:r>
      <w:r w:rsidR="008A4810" w:rsidRPr="009F07F9">
        <w:rPr>
          <w:lang w:val="en-CA"/>
        </w:rPr>
        <w:t xml:space="preserve"> </w:t>
      </w:r>
      <w:bookmarkStart w:id="0" w:name="_GoBack"/>
      <w:bookmarkEnd w:id="0"/>
    </w:p>
    <w:p w14:paraId="5EAD989E" w14:textId="2ADD1A37" w:rsidR="00C04E0A" w:rsidRPr="009F07F9" w:rsidRDefault="00C04E0A" w:rsidP="00A229A8">
      <w:pPr>
        <w:rPr>
          <w:lang w:val="en-CA"/>
        </w:rPr>
      </w:pPr>
      <w:r w:rsidRPr="009F07F9">
        <w:rPr>
          <w:lang w:val="en-CA"/>
        </w:rPr>
        <w:t xml:space="preserve">The </w:t>
      </w:r>
      <w:r w:rsidR="00335532" w:rsidRPr="009F07F9">
        <w:rPr>
          <w:lang w:val="en-CA"/>
        </w:rPr>
        <w:t>Middle East and North Africa</w:t>
      </w:r>
      <w:r w:rsidRPr="009F07F9">
        <w:rPr>
          <w:lang w:val="en-CA"/>
        </w:rPr>
        <w:t xml:space="preserve"> </w:t>
      </w:r>
      <w:r w:rsidR="004D75E1">
        <w:rPr>
          <w:lang w:val="en-CA"/>
        </w:rPr>
        <w:t xml:space="preserve">Scholarship </w:t>
      </w:r>
      <w:r w:rsidRPr="009F07F9">
        <w:rPr>
          <w:lang w:val="en-CA"/>
        </w:rPr>
        <w:t>programme</w:t>
      </w:r>
      <w:r w:rsidR="00F34FD7" w:rsidRPr="009F07F9">
        <w:rPr>
          <w:lang w:val="en-CA"/>
        </w:rPr>
        <w:t xml:space="preserve"> (MSP)</w:t>
      </w:r>
      <w:r w:rsidR="003A41E6" w:rsidRPr="009F07F9">
        <w:rPr>
          <w:lang w:val="en-CA"/>
        </w:rPr>
        <w:t xml:space="preserve"> is</w:t>
      </w:r>
      <w:r w:rsidRPr="009F07F9">
        <w:rPr>
          <w:lang w:val="en-CA"/>
        </w:rPr>
        <w:t xml:space="preserve"> an initiative of the Netherlands </w:t>
      </w:r>
      <w:r w:rsidR="00A229A8" w:rsidRPr="009F07F9">
        <w:rPr>
          <w:lang w:val="en-CA"/>
        </w:rPr>
        <w:t>ministry</w:t>
      </w:r>
      <w:r w:rsidRPr="009F07F9">
        <w:rPr>
          <w:lang w:val="en-CA"/>
        </w:rPr>
        <w:t xml:space="preserve"> of Foreign Affairs. Since 2016, the MSP is financed within the framework of the so-called </w:t>
      </w:r>
      <w:r w:rsidR="003A41E6" w:rsidRPr="009F07F9">
        <w:rPr>
          <w:lang w:val="en-CA"/>
        </w:rPr>
        <w:t>Shiraka</w:t>
      </w:r>
      <w:r w:rsidR="00A92A05" w:rsidRPr="009F07F9">
        <w:rPr>
          <w:lang w:val="en-CA"/>
        </w:rPr>
        <w:t>-programm</w:t>
      </w:r>
      <w:r w:rsidRPr="009F07F9">
        <w:rPr>
          <w:lang w:val="en-CA"/>
        </w:rPr>
        <w:t>e</w:t>
      </w:r>
      <w:r w:rsidR="003A41E6" w:rsidRPr="009F07F9">
        <w:rPr>
          <w:lang w:val="en-CA"/>
        </w:rPr>
        <w:t xml:space="preserve"> </w:t>
      </w:r>
      <w:r w:rsidR="00F34FD7" w:rsidRPr="009F07F9">
        <w:rPr>
          <w:rFonts w:eastAsia="MS Mincho"/>
          <w:lang w:val="en-CA" w:eastAsia="ja-JP"/>
        </w:rPr>
        <w:t>(Ne</w:t>
      </w:r>
      <w:r w:rsidRPr="009F07F9">
        <w:rPr>
          <w:rFonts w:eastAsia="MS Mincho"/>
          <w:lang w:val="en-CA" w:eastAsia="ja-JP"/>
        </w:rPr>
        <w:t>therlands-Arabic partnership</w:t>
      </w:r>
      <w:r w:rsidR="00F34FD7" w:rsidRPr="009F07F9">
        <w:rPr>
          <w:rFonts w:eastAsia="MS Mincho"/>
          <w:lang w:val="en-CA" w:eastAsia="ja-JP"/>
        </w:rPr>
        <w:t>)</w:t>
      </w:r>
      <w:r w:rsidR="002B3960" w:rsidRPr="009F07F9">
        <w:rPr>
          <w:rStyle w:val="FootnoteReference"/>
          <w:rFonts w:eastAsia="MS Mincho"/>
          <w:lang w:val="en-CA" w:eastAsia="ja-JP"/>
        </w:rPr>
        <w:footnoteReference w:id="1"/>
      </w:r>
      <w:r w:rsidR="00A92A05" w:rsidRPr="009F07F9">
        <w:rPr>
          <w:rFonts w:eastAsia="MS Mincho"/>
          <w:lang w:val="en-CA" w:eastAsia="ja-JP"/>
        </w:rPr>
        <w:t>,</w:t>
      </w:r>
      <w:r w:rsidR="00F34FD7" w:rsidRPr="009F07F9" w:rsidDel="00F34FD7">
        <w:rPr>
          <w:lang w:val="en-CA"/>
        </w:rPr>
        <w:t xml:space="preserve"> </w:t>
      </w:r>
      <w:r w:rsidRPr="009F07F9">
        <w:rPr>
          <w:lang w:val="en-CA"/>
        </w:rPr>
        <w:t>that is part of the Dutch Fund for Regional Partnerships (</w:t>
      </w:r>
      <w:r w:rsidR="00F34FD7" w:rsidRPr="009F07F9">
        <w:rPr>
          <w:rFonts w:eastAsia="Verdana" w:cs="Arial"/>
          <w:i/>
          <w:lang w:val="en-CA"/>
        </w:rPr>
        <w:t>Nederlands Fonds voor Regionale Partnerschappen (NFRP</w:t>
      </w:r>
      <w:r w:rsidRPr="009F07F9">
        <w:rPr>
          <w:rFonts w:eastAsia="Verdana" w:cs="Arial"/>
          <w:i/>
          <w:lang w:val="en-CA"/>
        </w:rPr>
        <w:t>)</w:t>
      </w:r>
      <w:r w:rsidR="00F34FD7" w:rsidRPr="009F07F9">
        <w:rPr>
          <w:rFonts w:eastAsia="Verdana" w:cs="Arial"/>
          <w:i/>
          <w:lang w:val="en-CA"/>
        </w:rPr>
        <w:t>).</w:t>
      </w:r>
      <w:r w:rsidR="000F1705" w:rsidRPr="009F07F9">
        <w:rPr>
          <w:rFonts w:eastAsia="Verdana" w:cs="Arial"/>
          <w:i/>
          <w:lang w:val="en-CA"/>
        </w:rPr>
        <w:t xml:space="preserve"> </w:t>
      </w:r>
      <w:r w:rsidR="004D75E1">
        <w:rPr>
          <w:rFonts w:eastAsia="Verdana" w:cs="Arial"/>
          <w:lang w:val="en-CA"/>
        </w:rPr>
        <w:t xml:space="preserve">In the years 2013-2015, the MSP </w:t>
      </w:r>
      <w:r w:rsidRPr="009F07F9">
        <w:rPr>
          <w:rFonts w:eastAsia="Verdana" w:cs="Arial"/>
          <w:lang w:val="en-CA"/>
        </w:rPr>
        <w:t xml:space="preserve">was funded from the predecessor of the Shiraka programma, Matra-South. </w:t>
      </w:r>
      <w:r w:rsidRPr="009F07F9">
        <w:rPr>
          <w:lang w:val="en-CA"/>
        </w:rPr>
        <w:t>Both programmes aim at supporting transition in the entire Arab region. Shiraka aims to support a sustainable transition in the Arab region that eventually leads to:</w:t>
      </w:r>
    </w:p>
    <w:p w14:paraId="4D89FA92" w14:textId="4EBCB4D8" w:rsidR="00C04E0A" w:rsidRPr="009F07F9" w:rsidRDefault="00C04E0A" w:rsidP="00A229A8">
      <w:pPr>
        <w:pStyle w:val="ListParagraph"/>
        <w:numPr>
          <w:ilvl w:val="0"/>
          <w:numId w:val="21"/>
        </w:numPr>
        <w:rPr>
          <w:szCs w:val="22"/>
          <w:lang w:val="en-CA"/>
        </w:rPr>
      </w:pPr>
      <w:r w:rsidRPr="009F07F9">
        <w:rPr>
          <w:szCs w:val="22"/>
          <w:lang w:val="en-CA"/>
        </w:rPr>
        <w:t>Pluralism, whereby cultural and religious differences are accepted and there is a certain degree of inclusivity</w:t>
      </w:r>
    </w:p>
    <w:p w14:paraId="387295F1" w14:textId="11961E9E" w:rsidR="00C04E0A" w:rsidRPr="009F07F9" w:rsidRDefault="00C04E0A" w:rsidP="00A229A8">
      <w:pPr>
        <w:pStyle w:val="ListParagraph"/>
        <w:numPr>
          <w:ilvl w:val="0"/>
          <w:numId w:val="21"/>
        </w:numPr>
        <w:rPr>
          <w:szCs w:val="22"/>
          <w:lang w:val="en-CA"/>
        </w:rPr>
      </w:pPr>
      <w:r w:rsidRPr="009F07F9">
        <w:rPr>
          <w:szCs w:val="22"/>
          <w:lang w:val="en-CA"/>
        </w:rPr>
        <w:t>A rule of law that offers protection to citizens, human rights and minorities</w:t>
      </w:r>
    </w:p>
    <w:p w14:paraId="4721502A" w14:textId="5FC20576" w:rsidR="00C04E0A" w:rsidRPr="009F07F9" w:rsidRDefault="00C04E0A" w:rsidP="00A229A8">
      <w:pPr>
        <w:pStyle w:val="ListParagraph"/>
        <w:numPr>
          <w:ilvl w:val="0"/>
          <w:numId w:val="21"/>
        </w:numPr>
        <w:rPr>
          <w:szCs w:val="22"/>
          <w:lang w:val="en-CA"/>
        </w:rPr>
      </w:pPr>
      <w:r w:rsidRPr="009F07F9">
        <w:rPr>
          <w:szCs w:val="22"/>
          <w:lang w:val="en-CA"/>
        </w:rPr>
        <w:t>Favourable conditions for creating economic growth and employment opportunities.</w:t>
      </w:r>
    </w:p>
    <w:p w14:paraId="20D88B66" w14:textId="77777777" w:rsidR="00A229A8" w:rsidRPr="009F07F9" w:rsidRDefault="00A229A8" w:rsidP="00A229A8">
      <w:pPr>
        <w:spacing w:after="0"/>
        <w:rPr>
          <w:lang w:val="en-CA"/>
        </w:rPr>
      </w:pPr>
    </w:p>
    <w:p w14:paraId="552D1D1E" w14:textId="77556940" w:rsidR="002C6A88" w:rsidRPr="009F07F9" w:rsidRDefault="00C04E0A" w:rsidP="009F07F9">
      <w:pPr>
        <w:rPr>
          <w:lang w:val="en-CA"/>
        </w:rPr>
      </w:pPr>
      <w:r w:rsidRPr="009F07F9">
        <w:rPr>
          <w:lang w:val="en-CA"/>
        </w:rPr>
        <w:t>Within the ministry of Foreign Af</w:t>
      </w:r>
      <w:r w:rsidR="009F07F9">
        <w:rPr>
          <w:lang w:val="en-CA"/>
        </w:rPr>
        <w:t xml:space="preserve">fairs, the Department for North </w:t>
      </w:r>
      <w:r w:rsidRPr="009F07F9">
        <w:rPr>
          <w:lang w:val="en-CA"/>
        </w:rPr>
        <w:t xml:space="preserve">Africa and the Middle East (DAM) is responsible for both the Shiraka and MSP programmes. </w:t>
      </w:r>
    </w:p>
    <w:p w14:paraId="3EC2ECAD" w14:textId="5FF87E68" w:rsidR="002C6A88" w:rsidRPr="009F07F9" w:rsidRDefault="00C04E0A" w:rsidP="00A229A8">
      <w:pPr>
        <w:pStyle w:val="Heading2"/>
        <w:rPr>
          <w:lang w:val="en-CA"/>
        </w:rPr>
      </w:pPr>
      <w:r w:rsidRPr="009F07F9">
        <w:rPr>
          <w:rFonts w:eastAsia="Verdana"/>
          <w:lang w:val="en-CA"/>
        </w:rPr>
        <w:t>MSP aims and characteristics</w:t>
      </w:r>
    </w:p>
    <w:p w14:paraId="7EABB74D" w14:textId="0B0B7AD5" w:rsidR="002C6A88" w:rsidRPr="009F07F9" w:rsidRDefault="00A229A8" w:rsidP="00A229A8">
      <w:pPr>
        <w:rPr>
          <w:i/>
          <w:lang w:val="en-CA"/>
        </w:rPr>
      </w:pPr>
      <w:r w:rsidRPr="009F07F9">
        <w:rPr>
          <w:lang w:val="en-CA"/>
        </w:rPr>
        <w:t>The MSP</w:t>
      </w:r>
      <w:r w:rsidR="00C04E0A" w:rsidRPr="009F07F9">
        <w:rPr>
          <w:lang w:val="en-CA"/>
        </w:rPr>
        <w:t xml:space="preserve"> programme aims to contribute to a sustainable transition in the Arab region through capacity building of mid-career professionals who are employed in government, NGOs or the private sector in countries in the MENA-region. By granting </w:t>
      </w:r>
      <w:r w:rsidR="004D75E1">
        <w:rPr>
          <w:lang w:val="en-CA"/>
        </w:rPr>
        <w:t>scholarships</w:t>
      </w:r>
      <w:r w:rsidR="00C04E0A" w:rsidRPr="009F07F9">
        <w:rPr>
          <w:lang w:val="en-CA"/>
        </w:rPr>
        <w:t xml:space="preserve"> it enables these professionals to follow short-term courses </w:t>
      </w:r>
      <w:r w:rsidR="00640697" w:rsidRPr="009F07F9">
        <w:rPr>
          <w:lang w:val="en-CA"/>
        </w:rPr>
        <w:t xml:space="preserve">in several topics such as </w:t>
      </w:r>
      <w:r w:rsidR="002C6A88" w:rsidRPr="009F07F9">
        <w:rPr>
          <w:i/>
          <w:iCs/>
          <w:lang w:val="en-CA"/>
        </w:rPr>
        <w:t xml:space="preserve">Law, Public Administration, Public order and Safety, </w:t>
      </w:r>
      <w:r w:rsidR="002C6A88" w:rsidRPr="009F07F9">
        <w:rPr>
          <w:i/>
          <w:lang w:val="en-CA"/>
        </w:rPr>
        <w:t>Humanities, Social sciences, Communication and Arts, Agriculture, Watermanagement, Environment.</w:t>
      </w:r>
    </w:p>
    <w:p w14:paraId="13DB20BE" w14:textId="01C61C7A" w:rsidR="00640697" w:rsidRPr="009F07F9" w:rsidRDefault="00640697" w:rsidP="00A229A8">
      <w:pPr>
        <w:rPr>
          <w:lang w:val="en-CA"/>
        </w:rPr>
      </w:pPr>
      <w:r w:rsidRPr="009F07F9">
        <w:rPr>
          <w:lang w:val="en-CA"/>
        </w:rPr>
        <w:t>As much as possible, the MSP fellows are distributed evenly among the participating countries</w:t>
      </w:r>
      <w:r w:rsidR="00A229A8" w:rsidRPr="009F07F9">
        <w:rPr>
          <w:lang w:val="en-CA"/>
        </w:rPr>
        <w:t>, i.e.</w:t>
      </w:r>
      <w:r w:rsidRPr="009F07F9">
        <w:rPr>
          <w:lang w:val="en-CA"/>
        </w:rPr>
        <w:t xml:space="preserve"> </w:t>
      </w:r>
      <w:r w:rsidR="008D6172" w:rsidRPr="009F07F9">
        <w:rPr>
          <w:lang w:val="en-CA"/>
        </w:rPr>
        <w:t xml:space="preserve">Algeria, Egypt, Iraq, Iran (since November 2017), Jordan, Lebanon, Libya, Morocco, Oman, Syria and </w:t>
      </w:r>
      <w:r w:rsidR="00A229A8" w:rsidRPr="009F07F9">
        <w:rPr>
          <w:lang w:val="en-CA"/>
        </w:rPr>
        <w:t>Tunisia</w:t>
      </w:r>
      <w:r w:rsidR="008D6172" w:rsidRPr="009F07F9">
        <w:rPr>
          <w:lang w:val="en-CA"/>
        </w:rPr>
        <w:t>.</w:t>
      </w:r>
    </w:p>
    <w:p w14:paraId="009811FA" w14:textId="05E0DBFF" w:rsidR="00640697" w:rsidRPr="009F07F9" w:rsidRDefault="00640697" w:rsidP="00A229A8">
      <w:pPr>
        <w:rPr>
          <w:lang w:val="en-CA" w:eastAsia="nl-NL"/>
        </w:rPr>
      </w:pPr>
      <w:r w:rsidRPr="009F07F9">
        <w:rPr>
          <w:lang w:val="en-CA" w:eastAsia="nl-NL"/>
        </w:rPr>
        <w:t xml:space="preserve">Ideally, 50% of the fellowships is granted to women. Annually an average of 140 </w:t>
      </w:r>
      <w:r w:rsidR="004D75E1">
        <w:rPr>
          <w:lang w:val="en-CA" w:eastAsia="nl-NL"/>
        </w:rPr>
        <w:t xml:space="preserve">scholarships </w:t>
      </w:r>
      <w:r w:rsidRPr="009F07F9">
        <w:rPr>
          <w:lang w:val="en-CA" w:eastAsia="nl-NL"/>
        </w:rPr>
        <w:t>is granted. Exceptions are 2013 and 2015 when more funding was available. The number of fellowships granted in the period 2013-2015 was as follows:</w:t>
      </w:r>
      <w:r w:rsidR="008D6172" w:rsidRPr="009F07F9">
        <w:rPr>
          <w:lang w:val="en-CA" w:eastAsia="nl-NL"/>
        </w:rPr>
        <w:t xml:space="preserve"> </w:t>
      </w:r>
      <w:r w:rsidRPr="009F07F9">
        <w:rPr>
          <w:lang w:val="en-CA" w:eastAsia="nl-NL"/>
        </w:rPr>
        <w:t xml:space="preserve">2013: </w:t>
      </w:r>
      <w:r w:rsidR="008D6172" w:rsidRPr="009F07F9">
        <w:rPr>
          <w:lang w:val="en-CA" w:eastAsia="nl-NL"/>
        </w:rPr>
        <w:t xml:space="preserve">161; </w:t>
      </w:r>
      <w:r w:rsidRPr="009F07F9">
        <w:rPr>
          <w:lang w:val="en-CA" w:eastAsia="nl-NL"/>
        </w:rPr>
        <w:t xml:space="preserve">2014: </w:t>
      </w:r>
      <w:r w:rsidR="008D6172" w:rsidRPr="009F07F9">
        <w:rPr>
          <w:lang w:val="en-CA" w:eastAsia="nl-NL"/>
        </w:rPr>
        <w:t xml:space="preserve">144; </w:t>
      </w:r>
      <w:r w:rsidRPr="009F07F9">
        <w:rPr>
          <w:lang w:val="en-CA" w:eastAsia="nl-NL"/>
        </w:rPr>
        <w:t>2015: 172</w:t>
      </w:r>
      <w:r w:rsidR="008D6172" w:rsidRPr="009F07F9">
        <w:rPr>
          <w:lang w:val="en-CA" w:eastAsia="nl-NL"/>
        </w:rPr>
        <w:t xml:space="preserve">; </w:t>
      </w:r>
      <w:r w:rsidRPr="009F07F9">
        <w:rPr>
          <w:lang w:val="en-CA" w:eastAsia="nl-NL"/>
        </w:rPr>
        <w:t xml:space="preserve">2016: </w:t>
      </w:r>
      <w:r w:rsidR="008D6172" w:rsidRPr="009F07F9">
        <w:rPr>
          <w:lang w:val="en-CA" w:eastAsia="nl-NL"/>
        </w:rPr>
        <w:t xml:space="preserve">146; and </w:t>
      </w:r>
      <w:r w:rsidRPr="009F07F9">
        <w:rPr>
          <w:lang w:val="en-CA" w:eastAsia="nl-NL"/>
        </w:rPr>
        <w:t>2017: 111</w:t>
      </w:r>
      <w:r w:rsidR="008D6172" w:rsidRPr="009F07F9">
        <w:rPr>
          <w:lang w:val="en-CA" w:eastAsia="nl-NL"/>
        </w:rPr>
        <w:t xml:space="preserve"> (by December 2017, the final number will be known). A total of some 570 </w:t>
      </w:r>
      <w:r w:rsidR="00787FB5">
        <w:rPr>
          <w:lang w:val="en-CA" w:eastAsia="nl-NL"/>
        </w:rPr>
        <w:t>scholarships</w:t>
      </w:r>
      <w:r w:rsidR="008D6172" w:rsidRPr="009F07F9">
        <w:rPr>
          <w:lang w:val="en-CA" w:eastAsia="nl-NL"/>
        </w:rPr>
        <w:t xml:space="preserve"> were granted since February 2014, i.e. the start of MSP-II.</w:t>
      </w:r>
      <w:r w:rsidRPr="009F07F9">
        <w:rPr>
          <w:lang w:val="en-CA" w:eastAsia="nl-NL"/>
        </w:rPr>
        <w:t xml:space="preserve"> </w:t>
      </w:r>
    </w:p>
    <w:p w14:paraId="646AD26E" w14:textId="77777777" w:rsidR="008D6172" w:rsidRPr="009F07F9" w:rsidRDefault="008D6172" w:rsidP="008D6172">
      <w:pPr>
        <w:spacing w:after="0"/>
        <w:rPr>
          <w:lang w:val="en-CA"/>
        </w:rPr>
      </w:pPr>
    </w:p>
    <w:p w14:paraId="5C1C7905" w14:textId="779D30EC" w:rsidR="002F7208" w:rsidRPr="009F07F9" w:rsidRDefault="00640697" w:rsidP="00A229A8">
      <w:pPr>
        <w:rPr>
          <w:lang w:val="en-CA"/>
        </w:rPr>
      </w:pPr>
      <w:r w:rsidRPr="009F07F9">
        <w:rPr>
          <w:lang w:val="en-CA"/>
        </w:rPr>
        <w:lastRenderedPageBreak/>
        <w:t>Since 2016, the programme has two modalities: short courses for individuals and tailor-made trainings (TMT) for specific target groups. Such TMTs have so far been undertaken in Algeria, Oman and Libya. The evaluation will consider the experience with this instrument.</w:t>
      </w:r>
    </w:p>
    <w:p w14:paraId="4B5BA50F" w14:textId="55F0BE08" w:rsidR="002C6A88" w:rsidRPr="009F07F9" w:rsidRDefault="00640697" w:rsidP="00A229A8">
      <w:pPr>
        <w:rPr>
          <w:lang w:val="en-CA"/>
        </w:rPr>
      </w:pPr>
      <w:r w:rsidRPr="009F07F9">
        <w:rPr>
          <w:lang w:val="en-CA"/>
        </w:rPr>
        <w:t>In addition to the above, the MSP is also intended as an instrument for public diplomacy, to be used by Netherlands</w:t>
      </w:r>
      <w:r w:rsidR="008C479A">
        <w:rPr>
          <w:lang w:val="en-CA"/>
        </w:rPr>
        <w:t>’</w:t>
      </w:r>
      <w:r w:rsidRPr="009F07F9">
        <w:rPr>
          <w:lang w:val="en-CA"/>
        </w:rPr>
        <w:t xml:space="preserve"> embassies in their respective MENA countries to strengthen Dutch relations with these countries. The expectation is that the experience of the fellows will enhance their views on the Netherlands as knowledge economy and contribute to a positive image. Also the alumni policy within the framework of the MSP can contribute to enhancing and maintaining such image.</w:t>
      </w:r>
    </w:p>
    <w:p w14:paraId="30C7B132" w14:textId="283F3403" w:rsidR="00F34FD7" w:rsidRPr="009F07F9" w:rsidRDefault="008D6172" w:rsidP="00A229A8">
      <w:pPr>
        <w:rPr>
          <w:lang w:val="en-CA"/>
        </w:rPr>
      </w:pPr>
      <w:r w:rsidRPr="009F07F9">
        <w:rPr>
          <w:lang w:val="en-CA"/>
        </w:rPr>
        <w:t>For MSP-</w:t>
      </w:r>
      <w:r w:rsidR="00A229A8" w:rsidRPr="009F07F9">
        <w:rPr>
          <w:lang w:val="en-CA"/>
        </w:rPr>
        <w:t xml:space="preserve">programme </w:t>
      </w:r>
      <w:r w:rsidRPr="009F07F9">
        <w:rPr>
          <w:lang w:val="en-CA"/>
        </w:rPr>
        <w:t xml:space="preserve">management in the period July 2013-December 2015 a contract was signed between the minister for Foreign Trade and Development Cooperation and Nuffic on 22 June 2013. This contract was first extended to 30 June 2017 and most recently to 1 July 2019. </w:t>
      </w:r>
    </w:p>
    <w:p w14:paraId="77E5A1A1" w14:textId="1A654FF9" w:rsidR="00934649" w:rsidRPr="009F07F9" w:rsidRDefault="00FA779B" w:rsidP="00FA779B">
      <w:pPr>
        <w:pStyle w:val="Heading3"/>
        <w:rPr>
          <w:lang w:val="en-CA"/>
        </w:rPr>
      </w:pPr>
      <w:r w:rsidRPr="009F07F9">
        <w:rPr>
          <w:lang w:val="en-CA"/>
        </w:rPr>
        <w:t>Evaluation aims</w:t>
      </w:r>
    </w:p>
    <w:p w14:paraId="61E99AF4" w14:textId="54F7FE47" w:rsidR="008D6172" w:rsidRPr="009F07F9" w:rsidRDefault="00A229A8" w:rsidP="00A229A8">
      <w:pPr>
        <w:rPr>
          <w:lang w:val="en-CA"/>
        </w:rPr>
      </w:pPr>
      <w:r w:rsidRPr="009F07F9">
        <w:rPr>
          <w:lang w:val="en-CA"/>
        </w:rPr>
        <w:t>DAM considers that it is</w:t>
      </w:r>
      <w:r w:rsidR="008D6172" w:rsidRPr="009F07F9">
        <w:rPr>
          <w:lang w:val="en-CA"/>
        </w:rPr>
        <w:t xml:space="preserve"> time for an evaluation of the MSP. It</w:t>
      </w:r>
      <w:r w:rsidRPr="009F07F9">
        <w:rPr>
          <w:lang w:val="en-CA"/>
        </w:rPr>
        <w:t xml:space="preserve"> sees this</w:t>
      </w:r>
      <w:r w:rsidR="008D6172" w:rsidRPr="009F07F9">
        <w:rPr>
          <w:lang w:val="en-CA"/>
        </w:rPr>
        <w:t xml:space="preserve"> evaluation as an opportunity to look back on the instrumental use of the programme, its implementation and results and on the way in which it has been managed by Nuffic. </w:t>
      </w:r>
      <w:r w:rsidR="000F1705" w:rsidRPr="009F07F9">
        <w:rPr>
          <w:lang w:val="en-CA"/>
        </w:rPr>
        <w:t xml:space="preserve"> </w:t>
      </w:r>
      <w:r w:rsidR="008D6172" w:rsidRPr="009F07F9">
        <w:rPr>
          <w:lang w:val="en-CA"/>
        </w:rPr>
        <w:t>Overall aim is to obtain insight into the relevance, effectiveness and efficiency of the MSP as an instrument to:</w:t>
      </w:r>
    </w:p>
    <w:p w14:paraId="725559BA" w14:textId="77777777" w:rsidR="008D6172" w:rsidRPr="009F07F9" w:rsidRDefault="008D6172" w:rsidP="00A229A8">
      <w:pPr>
        <w:pStyle w:val="ListParagraph"/>
        <w:numPr>
          <w:ilvl w:val="0"/>
          <w:numId w:val="22"/>
        </w:numPr>
        <w:rPr>
          <w:szCs w:val="22"/>
          <w:lang w:val="en-CA"/>
        </w:rPr>
      </w:pPr>
      <w:r w:rsidRPr="009F07F9">
        <w:rPr>
          <w:szCs w:val="22"/>
          <w:lang w:val="en-CA"/>
        </w:rPr>
        <w:t>Promote sustainable transition in the MENA region</w:t>
      </w:r>
    </w:p>
    <w:p w14:paraId="27F47E45" w14:textId="77777777" w:rsidR="008D6172" w:rsidRPr="009F07F9" w:rsidRDefault="008D6172" w:rsidP="00A229A8">
      <w:pPr>
        <w:pStyle w:val="ListParagraph"/>
        <w:numPr>
          <w:ilvl w:val="0"/>
          <w:numId w:val="22"/>
        </w:numPr>
        <w:rPr>
          <w:szCs w:val="22"/>
          <w:lang w:val="en-CA"/>
        </w:rPr>
      </w:pPr>
      <w:r w:rsidRPr="009F07F9">
        <w:rPr>
          <w:szCs w:val="22"/>
          <w:lang w:val="en-CA"/>
        </w:rPr>
        <w:t>Contribute to capacity development in the MENA region</w:t>
      </w:r>
    </w:p>
    <w:p w14:paraId="3F768EDB" w14:textId="55E788EB" w:rsidR="000F1705" w:rsidRPr="009F07F9" w:rsidRDefault="008D6172" w:rsidP="00A229A8">
      <w:pPr>
        <w:pStyle w:val="ListParagraph"/>
        <w:numPr>
          <w:ilvl w:val="0"/>
          <w:numId w:val="22"/>
        </w:numPr>
        <w:rPr>
          <w:szCs w:val="22"/>
          <w:lang w:val="en-CA"/>
        </w:rPr>
      </w:pPr>
      <w:r w:rsidRPr="009F07F9">
        <w:rPr>
          <w:szCs w:val="22"/>
          <w:lang w:val="en-CA"/>
        </w:rPr>
        <w:t>Strengthen Dutch relationships with these countries.</w:t>
      </w:r>
      <w:r w:rsidR="000F1705" w:rsidRPr="009F07F9">
        <w:rPr>
          <w:szCs w:val="22"/>
          <w:lang w:val="en-CA"/>
        </w:rPr>
        <w:t xml:space="preserve"> </w:t>
      </w:r>
    </w:p>
    <w:p w14:paraId="7D380FD5" w14:textId="77777777" w:rsidR="00EA0046" w:rsidRDefault="00EA0046" w:rsidP="00A229A8">
      <w:pPr>
        <w:rPr>
          <w:lang w:val="en-CA"/>
        </w:rPr>
      </w:pPr>
    </w:p>
    <w:p w14:paraId="60D105C3" w14:textId="31EA1BC5" w:rsidR="0077261D" w:rsidRPr="009F07F9" w:rsidRDefault="008D6172" w:rsidP="00A229A8">
      <w:pPr>
        <w:rPr>
          <w:lang w:val="en-CA"/>
        </w:rPr>
      </w:pPr>
      <w:r w:rsidRPr="009F07F9">
        <w:rPr>
          <w:lang w:val="en-CA"/>
        </w:rPr>
        <w:t xml:space="preserve">The evaluation also aims to obtain insight into the implementation of the MSP and its management by Nuffic in the period 2013 – end 2017. </w:t>
      </w:r>
    </w:p>
    <w:p w14:paraId="47C9BD4E" w14:textId="7786B79C" w:rsidR="0056303F" w:rsidRPr="006057F5" w:rsidRDefault="008D6172" w:rsidP="00A229A8">
      <w:r w:rsidRPr="009F07F9">
        <w:rPr>
          <w:lang w:val="en-CA"/>
        </w:rPr>
        <w:t>On the basis of the outcomes and recommendations of the evaluation, DAM will review how to sha</w:t>
      </w:r>
      <w:r w:rsidR="009F07F9">
        <w:rPr>
          <w:lang w:val="en-CA"/>
        </w:rPr>
        <w:t xml:space="preserve">pe a future </w:t>
      </w:r>
      <w:r w:rsidR="00EA0046">
        <w:rPr>
          <w:lang w:val="en-CA"/>
        </w:rPr>
        <w:t>scholarship</w:t>
      </w:r>
      <w:r w:rsidR="009F07F9">
        <w:rPr>
          <w:lang w:val="en-CA"/>
        </w:rPr>
        <w:t xml:space="preserve"> programme</w:t>
      </w:r>
      <w:r w:rsidRPr="009F07F9">
        <w:rPr>
          <w:lang w:val="en-CA"/>
        </w:rPr>
        <w:t xml:space="preserve"> after 1 July 2019, the date on which the current MSP comes to an end. The evaluation is finally an instrument to account for the use </w:t>
      </w:r>
      <w:r w:rsidR="008C479A">
        <w:rPr>
          <w:lang w:val="en-CA"/>
        </w:rPr>
        <w:t xml:space="preserve">of funds from the ministry’s </w:t>
      </w:r>
      <w:r w:rsidRPr="009F07F9">
        <w:rPr>
          <w:lang w:val="en-CA"/>
        </w:rPr>
        <w:t xml:space="preserve">budget </w:t>
      </w:r>
      <w:r w:rsidR="00C677C8">
        <w:rPr>
          <w:lang w:val="en-CA"/>
        </w:rPr>
        <w:t>(approximately</w:t>
      </w:r>
      <w:r w:rsidR="00E929C3">
        <w:rPr>
          <w:lang w:val="en-CA"/>
        </w:rPr>
        <w:t xml:space="preserve"> 1 mill</w:t>
      </w:r>
      <w:r w:rsidR="00C677C8">
        <w:rPr>
          <w:lang w:val="en-CA"/>
        </w:rPr>
        <w:t>ion a</w:t>
      </w:r>
      <w:r w:rsidR="00E929C3">
        <w:rPr>
          <w:lang w:val="en-CA"/>
        </w:rPr>
        <w:t xml:space="preserve"> year) </w:t>
      </w:r>
      <w:r w:rsidRPr="009F07F9">
        <w:rPr>
          <w:lang w:val="en-CA"/>
        </w:rPr>
        <w:t xml:space="preserve">in the </w:t>
      </w:r>
      <w:r w:rsidR="00A02396" w:rsidRPr="009F07F9">
        <w:rPr>
          <w:lang w:val="en-CA"/>
        </w:rPr>
        <w:t>period 2013</w:t>
      </w:r>
      <w:r w:rsidR="007952EC" w:rsidRPr="009F07F9">
        <w:rPr>
          <w:lang w:val="en-CA"/>
        </w:rPr>
        <w:t xml:space="preserve"> – 201</w:t>
      </w:r>
      <w:r w:rsidR="0077261D" w:rsidRPr="009F07F9">
        <w:rPr>
          <w:lang w:val="en-CA"/>
        </w:rPr>
        <w:t>7</w:t>
      </w:r>
      <w:r w:rsidR="00E929C3">
        <w:rPr>
          <w:lang w:val="en-CA"/>
        </w:rPr>
        <w:t xml:space="preserve">. </w:t>
      </w:r>
      <w:r w:rsidR="006057F5">
        <w:rPr>
          <w:lang w:val="en-CA"/>
        </w:rPr>
        <w:t xml:space="preserve">  </w:t>
      </w:r>
    </w:p>
    <w:p w14:paraId="217039B2" w14:textId="7E2E73F0" w:rsidR="00A6350E" w:rsidRPr="009F07F9" w:rsidRDefault="00E85A33" w:rsidP="00A229A8">
      <w:pPr>
        <w:pStyle w:val="Heading2"/>
        <w:rPr>
          <w:lang w:val="en-CA"/>
        </w:rPr>
      </w:pPr>
      <w:r w:rsidRPr="009F07F9">
        <w:rPr>
          <w:lang w:val="en-CA"/>
        </w:rPr>
        <w:t>Key evaluation questions</w:t>
      </w:r>
    </w:p>
    <w:p w14:paraId="69622BC4" w14:textId="5212CB6E" w:rsidR="0056303F" w:rsidRPr="009F07F9" w:rsidRDefault="00E85A33" w:rsidP="00A229A8">
      <w:pPr>
        <w:pStyle w:val="Heading3"/>
        <w:rPr>
          <w:lang w:val="en-CA"/>
        </w:rPr>
      </w:pPr>
      <w:r w:rsidRPr="009F07F9">
        <w:rPr>
          <w:lang w:val="en-CA"/>
        </w:rPr>
        <w:t>Policy</w:t>
      </w:r>
    </w:p>
    <w:p w14:paraId="059EA4AE" w14:textId="77777777" w:rsidR="00E85A33" w:rsidRPr="009F07F9" w:rsidRDefault="00E85A33" w:rsidP="00EF67F1">
      <w:pPr>
        <w:pStyle w:val="ListParagraph"/>
        <w:numPr>
          <w:ilvl w:val="0"/>
          <w:numId w:val="17"/>
        </w:numPr>
        <w:rPr>
          <w:lang w:val="en-CA"/>
        </w:rPr>
      </w:pPr>
      <w:r w:rsidRPr="009F07F9">
        <w:rPr>
          <w:lang w:val="en-CA"/>
        </w:rPr>
        <w:t>What has been the policy of the ministry with respect to the MSP and which have been the arguments, problems, intervention logic and assumptions on which it is based? What have been the policy changes over time and what explains these changes?</w:t>
      </w:r>
    </w:p>
    <w:p w14:paraId="0B85978C" w14:textId="5BB60410" w:rsidR="00EF67F1" w:rsidRPr="009F07F9" w:rsidRDefault="00E85A33" w:rsidP="00EF67F1">
      <w:pPr>
        <w:pStyle w:val="ListParagraph"/>
        <w:numPr>
          <w:ilvl w:val="0"/>
          <w:numId w:val="17"/>
        </w:numPr>
        <w:rPr>
          <w:lang w:val="en-CA"/>
        </w:rPr>
      </w:pPr>
      <w:r w:rsidRPr="009F07F9">
        <w:rPr>
          <w:lang w:val="en-CA"/>
        </w:rPr>
        <w:t>What is the relationship of the MSP with the overall Shiraka (and MATRA South) programme and the D</w:t>
      </w:r>
      <w:r w:rsidR="00EF67F1" w:rsidRPr="009F07F9">
        <w:rPr>
          <w:lang w:val="en-CA"/>
        </w:rPr>
        <w:t>u</w:t>
      </w:r>
      <w:r w:rsidR="009F07F9">
        <w:rPr>
          <w:lang w:val="en-CA"/>
        </w:rPr>
        <w:t>tch overall foreign policy vis-à</w:t>
      </w:r>
      <w:r w:rsidR="00EF67F1" w:rsidRPr="009F07F9">
        <w:rPr>
          <w:lang w:val="en-CA"/>
        </w:rPr>
        <w:t>-vis the MENA region?</w:t>
      </w:r>
    </w:p>
    <w:p w14:paraId="0E5FA520" w14:textId="11F3905A" w:rsidR="0056303F" w:rsidRPr="009F07F9" w:rsidRDefault="00EF67F1" w:rsidP="00EF67F1">
      <w:pPr>
        <w:pStyle w:val="ListParagraph"/>
        <w:numPr>
          <w:ilvl w:val="0"/>
          <w:numId w:val="17"/>
        </w:numPr>
        <w:rPr>
          <w:lang w:val="en-CA"/>
        </w:rPr>
      </w:pPr>
      <w:r w:rsidRPr="009F07F9">
        <w:rPr>
          <w:lang w:val="en-CA"/>
        </w:rPr>
        <w:t>In what way has the MSP policy been translated into specific choices for eligible countries, eligibility and selection criteria for participants and the courses in which they can participate?</w:t>
      </w:r>
    </w:p>
    <w:p w14:paraId="5CE32FBE" w14:textId="1BEEC3AA" w:rsidR="00EF67F1" w:rsidRPr="009F07F9" w:rsidRDefault="00EF67F1" w:rsidP="00CD2A73">
      <w:pPr>
        <w:pStyle w:val="ListParagraph"/>
        <w:numPr>
          <w:ilvl w:val="0"/>
          <w:numId w:val="17"/>
        </w:numPr>
        <w:rPr>
          <w:lang w:val="en-CA"/>
        </w:rPr>
      </w:pPr>
      <w:r w:rsidRPr="009F07F9">
        <w:rPr>
          <w:lang w:val="en-CA"/>
        </w:rPr>
        <w:t xml:space="preserve">How does the MSP relate to the regular </w:t>
      </w:r>
      <w:r w:rsidR="00C408C2" w:rsidRPr="009F07F9">
        <w:rPr>
          <w:lang w:val="en-CA"/>
        </w:rPr>
        <w:t>Netherlands Fellowship programm</w:t>
      </w:r>
      <w:r w:rsidRPr="009F07F9">
        <w:rPr>
          <w:lang w:val="en-CA"/>
        </w:rPr>
        <w:t>e</w:t>
      </w:r>
      <w:r w:rsidR="00C408C2" w:rsidRPr="009F07F9">
        <w:rPr>
          <w:lang w:val="en-CA"/>
        </w:rPr>
        <w:t xml:space="preserve"> </w:t>
      </w:r>
      <w:r w:rsidR="00422593">
        <w:rPr>
          <w:lang w:val="en-CA"/>
        </w:rPr>
        <w:t xml:space="preserve">(NFP) </w:t>
      </w:r>
      <w:r w:rsidRPr="009F07F9">
        <w:rPr>
          <w:lang w:val="en-CA"/>
        </w:rPr>
        <w:t>and</w:t>
      </w:r>
      <w:r w:rsidR="00C408C2" w:rsidRPr="009F07F9">
        <w:rPr>
          <w:lang w:val="en-CA"/>
        </w:rPr>
        <w:t xml:space="preserve"> fellowship programm</w:t>
      </w:r>
      <w:r w:rsidRPr="009F07F9">
        <w:rPr>
          <w:lang w:val="en-CA"/>
        </w:rPr>
        <w:t>es of other countries that specifically target the MENA region?</w:t>
      </w:r>
      <w:r w:rsidR="00C408C2" w:rsidRPr="009F07F9">
        <w:rPr>
          <w:lang w:val="en-CA"/>
        </w:rPr>
        <w:t xml:space="preserve"> </w:t>
      </w:r>
    </w:p>
    <w:p w14:paraId="4E114EF8" w14:textId="43DC568A" w:rsidR="00CD2A73" w:rsidRPr="009F07F9" w:rsidRDefault="00CD2A73" w:rsidP="00A229A8">
      <w:pPr>
        <w:pStyle w:val="Heading3"/>
        <w:rPr>
          <w:lang w:val="en-CA"/>
        </w:rPr>
      </w:pPr>
      <w:r w:rsidRPr="009F07F9">
        <w:rPr>
          <w:lang w:val="en-CA"/>
        </w:rPr>
        <w:t>R</w:t>
      </w:r>
      <w:r w:rsidR="00EF67F1" w:rsidRPr="009F07F9">
        <w:rPr>
          <w:lang w:val="en-CA"/>
        </w:rPr>
        <w:t>elevance</w:t>
      </w:r>
    </w:p>
    <w:p w14:paraId="090F579D" w14:textId="232327F8" w:rsidR="008571BE" w:rsidRPr="009F07F9" w:rsidRDefault="009E5AF8" w:rsidP="00A229A8">
      <w:pPr>
        <w:pStyle w:val="ListParagraph"/>
        <w:numPr>
          <w:ilvl w:val="0"/>
          <w:numId w:val="24"/>
        </w:numPr>
        <w:rPr>
          <w:lang w:val="en-CA"/>
        </w:rPr>
      </w:pPr>
      <w:r w:rsidRPr="009F07F9">
        <w:rPr>
          <w:lang w:val="en-CA"/>
        </w:rPr>
        <w:t>What is known of the contribution the MSP makes to</w:t>
      </w:r>
      <w:r w:rsidR="00422593">
        <w:rPr>
          <w:lang w:val="en-CA"/>
        </w:rPr>
        <w:t xml:space="preserve"> </w:t>
      </w:r>
      <w:r w:rsidRPr="009F07F9">
        <w:rPr>
          <w:lang w:val="en-CA"/>
        </w:rPr>
        <w:t>the overall Shiraka aim of sustainable transition in a sele</w:t>
      </w:r>
      <w:r w:rsidR="00FA779B" w:rsidRPr="009F07F9">
        <w:rPr>
          <w:lang w:val="en-CA"/>
        </w:rPr>
        <w:t>c</w:t>
      </w:r>
      <w:r w:rsidRPr="009F07F9">
        <w:rPr>
          <w:lang w:val="en-CA"/>
        </w:rPr>
        <w:t xml:space="preserve">tion of MENA countries? </w:t>
      </w:r>
      <w:r w:rsidR="00FA779B" w:rsidRPr="009F07F9">
        <w:rPr>
          <w:lang w:val="en-CA"/>
        </w:rPr>
        <w:t xml:space="preserve">Does this differ among countries, training programme, gender? What is the evidence and which factors have been of influence in this </w:t>
      </w:r>
      <w:r w:rsidR="00FA779B" w:rsidRPr="009F07F9">
        <w:rPr>
          <w:lang w:val="en-CA"/>
        </w:rPr>
        <w:lastRenderedPageBreak/>
        <w:t>respect?</w:t>
      </w:r>
    </w:p>
    <w:p w14:paraId="1200F0E3" w14:textId="77777777" w:rsidR="00FA779B" w:rsidRPr="009F07F9" w:rsidRDefault="00FA779B" w:rsidP="00FA779B">
      <w:pPr>
        <w:spacing w:after="0"/>
        <w:rPr>
          <w:rFonts w:ascii="Verdana" w:hAnsi="Verdana"/>
          <w:lang w:val="en-CA"/>
        </w:rPr>
      </w:pPr>
    </w:p>
    <w:p w14:paraId="2CA0DB82" w14:textId="68B5EFAF" w:rsidR="008571BE" w:rsidRPr="009F07F9" w:rsidRDefault="009E5AF8" w:rsidP="00A229A8">
      <w:pPr>
        <w:rPr>
          <w:lang w:val="en-CA"/>
        </w:rPr>
      </w:pPr>
      <w:r w:rsidRPr="009F07F9">
        <w:rPr>
          <w:lang w:val="en-CA"/>
        </w:rPr>
        <w:t xml:space="preserve">As regards possible factors, the evaluation is expected to look into the context of the different MENA countries in which the MSP operates, the choices made in the selection of candidates and their employers, the trainings in which they participated, the attention for specific Shiraka topics in these trainings (such as attention for pluralism, acceptance of cultural and religious differences, the rule of law, etc.). </w:t>
      </w:r>
    </w:p>
    <w:p w14:paraId="11ADA12B" w14:textId="6FA950A7" w:rsidR="00B7186B" w:rsidRPr="009F07F9" w:rsidRDefault="009E5AF8" w:rsidP="00A229A8">
      <w:pPr>
        <w:pStyle w:val="Heading3"/>
        <w:rPr>
          <w:lang w:val="en-CA"/>
        </w:rPr>
      </w:pPr>
      <w:r w:rsidRPr="009F07F9">
        <w:rPr>
          <w:lang w:val="en-CA"/>
        </w:rPr>
        <w:t>Effectiveness</w:t>
      </w:r>
    </w:p>
    <w:p w14:paraId="4D0CBBCD" w14:textId="44795C6B" w:rsidR="005C718F" w:rsidRPr="009F07F9" w:rsidRDefault="009E5AF8" w:rsidP="00B05E9B">
      <w:pPr>
        <w:pStyle w:val="ListParagraph"/>
        <w:numPr>
          <w:ilvl w:val="0"/>
          <w:numId w:val="18"/>
        </w:numPr>
        <w:rPr>
          <w:szCs w:val="22"/>
          <w:lang w:val="en-CA"/>
        </w:rPr>
      </w:pPr>
      <w:r w:rsidRPr="009F07F9">
        <w:rPr>
          <w:szCs w:val="22"/>
          <w:lang w:val="en-CA"/>
        </w:rPr>
        <w:t xml:space="preserve">Over the years, what has been the distribution of the </w:t>
      </w:r>
      <w:r w:rsidR="00422593">
        <w:rPr>
          <w:szCs w:val="22"/>
          <w:lang w:val="en-CA"/>
        </w:rPr>
        <w:t xml:space="preserve">scholarschips </w:t>
      </w:r>
      <w:r w:rsidRPr="009F07F9">
        <w:rPr>
          <w:szCs w:val="22"/>
          <w:lang w:val="en-CA"/>
        </w:rPr>
        <w:t xml:space="preserve">by country, gender, training programme, </w:t>
      </w:r>
      <w:r w:rsidR="009F07F9" w:rsidRPr="009F07F9">
        <w:rPr>
          <w:szCs w:val="22"/>
          <w:lang w:val="en-CA"/>
        </w:rPr>
        <w:t>and institutions</w:t>
      </w:r>
      <w:r w:rsidRPr="009F07F9">
        <w:rPr>
          <w:szCs w:val="22"/>
          <w:lang w:val="en-CA"/>
        </w:rPr>
        <w:t xml:space="preserve"> in the Netherlands, types of employers? Has this distribution changed over time and if so, what explains this? </w:t>
      </w:r>
    </w:p>
    <w:p w14:paraId="20443E52" w14:textId="604DF486" w:rsidR="009E5AF8" w:rsidRPr="009F07F9" w:rsidRDefault="009E5AF8" w:rsidP="00B05E9B">
      <w:pPr>
        <w:pStyle w:val="ListParagraph"/>
        <w:numPr>
          <w:ilvl w:val="0"/>
          <w:numId w:val="18"/>
        </w:numPr>
        <w:rPr>
          <w:szCs w:val="22"/>
          <w:lang w:val="en-CA"/>
        </w:rPr>
      </w:pPr>
      <w:r w:rsidRPr="009F07F9">
        <w:rPr>
          <w:szCs w:val="22"/>
          <w:lang w:val="en-CA"/>
        </w:rPr>
        <w:t>Did recruitment and selection criteria, procedures, advice, etc. indeed lead to the nomination of the candidates that the MSP aspires for?</w:t>
      </w:r>
    </w:p>
    <w:p w14:paraId="29AAA21B" w14:textId="2B5B355B" w:rsidR="009E5AF8" w:rsidRPr="009F07F9" w:rsidRDefault="009E5AF8" w:rsidP="00B05E9B">
      <w:pPr>
        <w:pStyle w:val="ListParagraph"/>
        <w:numPr>
          <w:ilvl w:val="0"/>
          <w:numId w:val="18"/>
        </w:numPr>
        <w:rPr>
          <w:szCs w:val="22"/>
          <w:lang w:val="en-CA"/>
        </w:rPr>
      </w:pPr>
      <w:r w:rsidRPr="009F07F9">
        <w:rPr>
          <w:szCs w:val="22"/>
          <w:lang w:val="en-CA"/>
        </w:rPr>
        <w:t xml:space="preserve">Did the programme succeed in </w:t>
      </w:r>
      <w:r w:rsidR="00203779">
        <w:rPr>
          <w:szCs w:val="22"/>
          <w:lang w:val="en-CA"/>
        </w:rPr>
        <w:t xml:space="preserve">the ambition to </w:t>
      </w:r>
      <w:r w:rsidRPr="009F07F9">
        <w:rPr>
          <w:szCs w:val="22"/>
          <w:lang w:val="en-CA"/>
        </w:rPr>
        <w:t>nominat</w:t>
      </w:r>
      <w:r w:rsidR="00203779">
        <w:rPr>
          <w:szCs w:val="22"/>
          <w:lang w:val="en-CA"/>
        </w:rPr>
        <w:t>e</w:t>
      </w:r>
      <w:r w:rsidRPr="009F07F9">
        <w:rPr>
          <w:szCs w:val="22"/>
          <w:lang w:val="en-CA"/>
        </w:rPr>
        <w:t xml:space="preserve"> 50% women? Did this differ between countries? If not, what were the main reasons?</w:t>
      </w:r>
    </w:p>
    <w:p w14:paraId="02851F84" w14:textId="77777777" w:rsidR="00FA779B" w:rsidRPr="009F07F9" w:rsidRDefault="00FA779B" w:rsidP="00FA779B">
      <w:pPr>
        <w:rPr>
          <w:highlight w:val="yellow"/>
          <w:lang w:val="en-CA"/>
        </w:rPr>
      </w:pPr>
    </w:p>
    <w:p w14:paraId="505C1424" w14:textId="3A71AF5F" w:rsidR="009E5AF8" w:rsidRPr="009F07F9" w:rsidRDefault="009E5AF8" w:rsidP="00A229A8">
      <w:pPr>
        <w:rPr>
          <w:color w:val="2E74B5" w:themeColor="accent1" w:themeShade="BF"/>
          <w:lang w:val="en-CA"/>
        </w:rPr>
      </w:pPr>
      <w:r w:rsidRPr="009F07F9">
        <w:rPr>
          <w:color w:val="2E74B5" w:themeColor="accent1" w:themeShade="BF"/>
          <w:lang w:val="en-CA"/>
        </w:rPr>
        <w:t xml:space="preserve">Individual </w:t>
      </w:r>
      <w:r w:rsidR="00B05E9B" w:rsidRPr="009F07F9">
        <w:rPr>
          <w:color w:val="2E74B5" w:themeColor="accent1" w:themeShade="BF"/>
          <w:lang w:val="en-CA"/>
        </w:rPr>
        <w:t xml:space="preserve">and institutional </w:t>
      </w:r>
      <w:r w:rsidRPr="009F07F9">
        <w:rPr>
          <w:color w:val="2E74B5" w:themeColor="accent1" w:themeShade="BF"/>
          <w:lang w:val="en-CA"/>
        </w:rPr>
        <w:t>capacity building</w:t>
      </w:r>
    </w:p>
    <w:p w14:paraId="577C2E25" w14:textId="328ABA88" w:rsidR="00A95278" w:rsidRPr="009F07F9" w:rsidRDefault="009E5AF8" w:rsidP="00B05E9B">
      <w:pPr>
        <w:pStyle w:val="ListParagraph"/>
        <w:numPr>
          <w:ilvl w:val="0"/>
          <w:numId w:val="19"/>
        </w:numPr>
        <w:rPr>
          <w:szCs w:val="22"/>
          <w:lang w:val="en-CA"/>
        </w:rPr>
      </w:pPr>
      <w:r w:rsidRPr="009F07F9">
        <w:rPr>
          <w:szCs w:val="22"/>
          <w:lang w:val="en-CA"/>
        </w:rPr>
        <w:t>Did the fellows/alumni complete their training according to plan? Which problems have occurred and how were these addressed?</w:t>
      </w:r>
      <w:r w:rsidR="00A95278" w:rsidRPr="009F07F9">
        <w:rPr>
          <w:szCs w:val="22"/>
          <w:lang w:val="en-CA"/>
        </w:rPr>
        <w:t xml:space="preserve"> </w:t>
      </w:r>
    </w:p>
    <w:p w14:paraId="4A94308E" w14:textId="73C77397" w:rsidR="009E5AF8" w:rsidRPr="009F07F9" w:rsidRDefault="009E5AF8" w:rsidP="00B05E9B">
      <w:pPr>
        <w:pStyle w:val="ListParagraph"/>
        <w:numPr>
          <w:ilvl w:val="0"/>
          <w:numId w:val="19"/>
        </w:numPr>
        <w:rPr>
          <w:szCs w:val="22"/>
          <w:lang w:val="en-CA"/>
        </w:rPr>
      </w:pPr>
      <w:r w:rsidRPr="009F07F9">
        <w:rPr>
          <w:szCs w:val="22"/>
          <w:lang w:val="en-CA"/>
        </w:rPr>
        <w:t>How do they assess the quality of the training? What influence did participation in the training have on their professional and personal development? To what extent was the training relevant and useful for their daily work?</w:t>
      </w:r>
    </w:p>
    <w:p w14:paraId="45AA6729" w14:textId="202969B4" w:rsidR="009E5AF8" w:rsidRPr="009F07F9" w:rsidRDefault="009E5AF8" w:rsidP="00B05E9B">
      <w:pPr>
        <w:pStyle w:val="ListParagraph"/>
        <w:numPr>
          <w:ilvl w:val="0"/>
          <w:numId w:val="19"/>
        </w:numPr>
        <w:rPr>
          <w:szCs w:val="22"/>
          <w:lang w:val="en-CA"/>
        </w:rPr>
      </w:pPr>
      <w:r w:rsidRPr="009F07F9">
        <w:rPr>
          <w:szCs w:val="22"/>
          <w:lang w:val="en-CA"/>
        </w:rPr>
        <w:t xml:space="preserve">Upon completion of their training, did the fellows return to their original employer and in positions in which they have been able to make use of their new knowledge and skills? In what way was this done and are alumni satisfied about the results? </w:t>
      </w:r>
      <w:r w:rsidR="00B05E9B" w:rsidRPr="009F07F9">
        <w:rPr>
          <w:szCs w:val="22"/>
          <w:lang w:val="en-CA"/>
        </w:rPr>
        <w:t>What is the link with the central aims of the Shiraka programme as outlined above?</w:t>
      </w:r>
    </w:p>
    <w:p w14:paraId="7E9983E7" w14:textId="152E5F2D" w:rsidR="00A229A8" w:rsidRPr="009F07F9" w:rsidRDefault="00B05E9B" w:rsidP="00A229A8">
      <w:pPr>
        <w:pStyle w:val="ListParagraph"/>
        <w:numPr>
          <w:ilvl w:val="0"/>
          <w:numId w:val="19"/>
        </w:numPr>
        <w:rPr>
          <w:szCs w:val="22"/>
          <w:lang w:val="en-CA"/>
        </w:rPr>
      </w:pPr>
      <w:r w:rsidRPr="009F07F9">
        <w:rPr>
          <w:szCs w:val="22"/>
          <w:lang w:val="en-CA"/>
        </w:rPr>
        <w:t xml:space="preserve">Are employers of the alumni satisfied with the new knowledge and skills of their employees and the </w:t>
      </w:r>
      <w:r w:rsidR="00FE5ABA">
        <w:rPr>
          <w:szCs w:val="22"/>
          <w:lang w:val="en-CA"/>
        </w:rPr>
        <w:t xml:space="preserve">way they have been made </w:t>
      </w:r>
      <w:r w:rsidRPr="009F07F9">
        <w:rPr>
          <w:szCs w:val="22"/>
          <w:lang w:val="en-CA"/>
        </w:rPr>
        <w:t xml:space="preserve">use </w:t>
      </w:r>
      <w:r w:rsidR="00FE5ABA">
        <w:rPr>
          <w:szCs w:val="22"/>
          <w:lang w:val="en-CA"/>
        </w:rPr>
        <w:t xml:space="preserve">of </w:t>
      </w:r>
      <w:r w:rsidRPr="009F07F9">
        <w:rPr>
          <w:szCs w:val="22"/>
          <w:lang w:val="en-CA"/>
        </w:rPr>
        <w:t>the</w:t>
      </w:r>
      <w:r w:rsidR="00FE5ABA">
        <w:rPr>
          <w:szCs w:val="22"/>
          <w:lang w:val="en-CA"/>
        </w:rPr>
        <w:t xml:space="preserve">ir knowledge ad skills? </w:t>
      </w:r>
      <w:r w:rsidRPr="009F07F9">
        <w:rPr>
          <w:szCs w:val="22"/>
          <w:lang w:val="en-CA"/>
        </w:rPr>
        <w:t>What is the link with the central aims of the Shiraka programme as outlined above?</w:t>
      </w:r>
    </w:p>
    <w:p w14:paraId="137BE99F" w14:textId="77777777" w:rsidR="00A229A8" w:rsidRPr="009F07F9" w:rsidRDefault="00A229A8" w:rsidP="00A229A8">
      <w:pPr>
        <w:pStyle w:val="ListParagraph"/>
        <w:ind w:firstLine="0"/>
        <w:rPr>
          <w:szCs w:val="22"/>
          <w:lang w:val="en-CA"/>
        </w:rPr>
      </w:pPr>
    </w:p>
    <w:p w14:paraId="5A68C1DA" w14:textId="46B58D63" w:rsidR="00B05E9B" w:rsidRPr="009F07F9" w:rsidRDefault="00B05E9B" w:rsidP="00A229A8">
      <w:pPr>
        <w:spacing w:after="0"/>
        <w:rPr>
          <w:color w:val="2E74B5" w:themeColor="accent1" w:themeShade="BF"/>
          <w:lang w:val="en-CA"/>
        </w:rPr>
      </w:pPr>
      <w:r w:rsidRPr="009F07F9">
        <w:rPr>
          <w:color w:val="2E74B5" w:themeColor="accent1" w:themeShade="BF"/>
          <w:lang w:val="en-CA"/>
        </w:rPr>
        <w:t>Enhancing relations</w:t>
      </w:r>
    </w:p>
    <w:p w14:paraId="0ECA926B" w14:textId="25D20487" w:rsidR="00B05E9B" w:rsidRPr="009F07F9" w:rsidRDefault="00B05E9B" w:rsidP="00B7186B">
      <w:pPr>
        <w:pStyle w:val="ListParagraph"/>
        <w:numPr>
          <w:ilvl w:val="0"/>
          <w:numId w:val="20"/>
        </w:numPr>
        <w:rPr>
          <w:lang w:val="en-CA"/>
        </w:rPr>
      </w:pPr>
      <w:r w:rsidRPr="009F07F9">
        <w:rPr>
          <w:lang w:val="en-CA"/>
        </w:rPr>
        <w:t>How has the MSP-alumni policy been shaped since 2013? What activities have been undertaken over the years, by whom and what results did this produce so far?</w:t>
      </w:r>
    </w:p>
    <w:p w14:paraId="06514C61" w14:textId="259CE359" w:rsidR="00B7186B" w:rsidRPr="009F07F9" w:rsidRDefault="00B7186B" w:rsidP="00A229A8">
      <w:pPr>
        <w:pStyle w:val="Heading3"/>
        <w:rPr>
          <w:lang w:val="en-CA"/>
        </w:rPr>
      </w:pPr>
      <w:r w:rsidRPr="009F07F9">
        <w:rPr>
          <w:lang w:val="en-CA"/>
        </w:rPr>
        <w:t>Efficiency</w:t>
      </w:r>
    </w:p>
    <w:p w14:paraId="77EBDD22" w14:textId="017D2AFE" w:rsidR="00A95278" w:rsidRPr="009F07F9" w:rsidRDefault="00B05E9B" w:rsidP="00A229A8">
      <w:pPr>
        <w:pStyle w:val="NormalWeb"/>
        <w:numPr>
          <w:ilvl w:val="0"/>
          <w:numId w:val="24"/>
        </w:numPr>
        <w:spacing w:before="0" w:beforeAutospacing="0" w:after="0" w:afterAutospacing="0"/>
        <w:ind w:left="357" w:hanging="357"/>
        <w:rPr>
          <w:rFonts w:ascii="Cambria" w:hAnsi="Cambria"/>
          <w:sz w:val="22"/>
          <w:szCs w:val="22"/>
          <w:lang w:val="en-CA"/>
        </w:rPr>
      </w:pPr>
      <w:r w:rsidRPr="009F07F9">
        <w:rPr>
          <w:rFonts w:ascii="Cambria" w:hAnsi="Cambria"/>
          <w:sz w:val="22"/>
          <w:szCs w:val="22"/>
          <w:lang w:val="en-CA"/>
        </w:rPr>
        <w:t xml:space="preserve">What has been the division of </w:t>
      </w:r>
      <w:r w:rsidR="00A229A8" w:rsidRPr="009F07F9">
        <w:rPr>
          <w:rFonts w:ascii="Cambria" w:hAnsi="Cambria"/>
          <w:sz w:val="22"/>
          <w:szCs w:val="22"/>
          <w:lang w:val="en-CA"/>
        </w:rPr>
        <w:t>responsibilities</w:t>
      </w:r>
      <w:r w:rsidRPr="009F07F9">
        <w:rPr>
          <w:rFonts w:ascii="Cambria" w:hAnsi="Cambria"/>
          <w:sz w:val="22"/>
          <w:szCs w:val="22"/>
          <w:lang w:val="en-CA"/>
        </w:rPr>
        <w:t xml:space="preserve"> between ministry of Foreign Affairs, Nuffic, Dutch higher education institutions and the Netherlands embassies in the implementation of the programme? How is this division of responsibilities assessed between the different stakeholders?</w:t>
      </w:r>
    </w:p>
    <w:p w14:paraId="6485CB02" w14:textId="6ECEA8AE" w:rsidR="0044082C" w:rsidRPr="009F07F9" w:rsidRDefault="00B05E9B" w:rsidP="00A229A8">
      <w:pPr>
        <w:pStyle w:val="ListParagraph"/>
        <w:numPr>
          <w:ilvl w:val="0"/>
          <w:numId w:val="24"/>
        </w:numPr>
        <w:rPr>
          <w:lang w:val="en-CA"/>
        </w:rPr>
      </w:pPr>
      <w:r w:rsidRPr="009F07F9">
        <w:rPr>
          <w:lang w:val="en-CA"/>
        </w:rPr>
        <w:t xml:space="preserve">How does embassy staff assess the time spent on the recruitment of candidates and rendering advice on these candidates? Has this changed since the introduction </w:t>
      </w:r>
      <w:r w:rsidR="00A229A8" w:rsidRPr="009F07F9">
        <w:rPr>
          <w:lang w:val="en-CA"/>
        </w:rPr>
        <w:t>of automated systems</w:t>
      </w:r>
      <w:r w:rsidR="0044082C" w:rsidRPr="009F07F9">
        <w:rPr>
          <w:lang w:val="en-CA"/>
        </w:rPr>
        <w:t xml:space="preserve"> </w:t>
      </w:r>
      <w:r w:rsidRPr="009F07F9">
        <w:rPr>
          <w:lang w:val="en-CA"/>
        </w:rPr>
        <w:t>by Nuffic</w:t>
      </w:r>
      <w:r w:rsidR="0044082C" w:rsidRPr="009F07F9">
        <w:rPr>
          <w:lang w:val="en-CA"/>
        </w:rPr>
        <w:t>?</w:t>
      </w:r>
    </w:p>
    <w:p w14:paraId="0C19B61C" w14:textId="2C8D8429" w:rsidR="00A26D9E" w:rsidRPr="009F07F9" w:rsidRDefault="00A229A8" w:rsidP="00A229A8">
      <w:pPr>
        <w:pStyle w:val="ListParagraph"/>
        <w:numPr>
          <w:ilvl w:val="0"/>
          <w:numId w:val="24"/>
        </w:numPr>
        <w:rPr>
          <w:lang w:val="en-CA"/>
        </w:rPr>
      </w:pPr>
      <w:r w:rsidRPr="009F07F9">
        <w:rPr>
          <w:lang w:val="en-CA"/>
        </w:rPr>
        <w:t xml:space="preserve">How is the quality of the advice provided by the embassies and overall programme management by Nuffic assessed? </w:t>
      </w:r>
    </w:p>
    <w:p w14:paraId="6B96431C" w14:textId="144F3DAD" w:rsidR="00A229A8" w:rsidRPr="009F07F9" w:rsidRDefault="00B05E9B" w:rsidP="00B7186B">
      <w:pPr>
        <w:pStyle w:val="ListParagraph"/>
        <w:numPr>
          <w:ilvl w:val="0"/>
          <w:numId w:val="24"/>
        </w:numPr>
        <w:rPr>
          <w:lang w:val="en-CA"/>
        </w:rPr>
      </w:pPr>
      <w:r w:rsidRPr="009F07F9">
        <w:rPr>
          <w:lang w:val="en-CA"/>
        </w:rPr>
        <w:t xml:space="preserve">What have been the costs of MSP implementation and management (at the level of both Nuffic and the Dutch higher education institutions)? Are these costs reasonable in relation to the </w:t>
      </w:r>
      <w:r w:rsidRPr="009F07F9">
        <w:rPr>
          <w:lang w:val="en-CA"/>
        </w:rPr>
        <w:lastRenderedPageBreak/>
        <w:t xml:space="preserve">overall MSP budget? What changes in management costs can be observed and what explains these changes? </w:t>
      </w:r>
      <w:r w:rsidR="00AA1E64" w:rsidRPr="009F07F9">
        <w:rPr>
          <w:lang w:val="en-CA"/>
        </w:rPr>
        <w:t xml:space="preserve"> </w:t>
      </w:r>
    </w:p>
    <w:p w14:paraId="37B24A87" w14:textId="5A4352AA" w:rsidR="00B7186B" w:rsidRPr="009F07F9" w:rsidRDefault="00B05E9B" w:rsidP="00A229A8">
      <w:pPr>
        <w:pStyle w:val="Heading3"/>
        <w:rPr>
          <w:szCs w:val="18"/>
          <w:lang w:val="en-CA"/>
        </w:rPr>
      </w:pPr>
      <w:r w:rsidRPr="009F07F9">
        <w:rPr>
          <w:lang w:val="en-CA"/>
        </w:rPr>
        <w:t>Lessons learned</w:t>
      </w:r>
    </w:p>
    <w:p w14:paraId="34A19E9B" w14:textId="5DCF0F99" w:rsidR="00A229A8" w:rsidRPr="009F07F9" w:rsidRDefault="00B05E9B" w:rsidP="00A229A8">
      <w:pPr>
        <w:pStyle w:val="ListParagraph"/>
        <w:numPr>
          <w:ilvl w:val="0"/>
          <w:numId w:val="25"/>
        </w:numPr>
        <w:rPr>
          <w:lang w:val="en-CA"/>
        </w:rPr>
      </w:pPr>
      <w:r w:rsidRPr="009F07F9">
        <w:rPr>
          <w:lang w:val="en-CA"/>
        </w:rPr>
        <w:t xml:space="preserve">On the basis of the evaluation finding, what are the main lessons learned for future MSP policy and policy implementation?  </w:t>
      </w:r>
    </w:p>
    <w:p w14:paraId="72613B68" w14:textId="16AAD347" w:rsidR="002C2068" w:rsidRPr="009F07F9" w:rsidRDefault="00B05E9B" w:rsidP="00A229A8">
      <w:pPr>
        <w:pStyle w:val="Heading2"/>
        <w:rPr>
          <w:lang w:val="en-CA"/>
        </w:rPr>
      </w:pPr>
      <w:r w:rsidRPr="009F07F9">
        <w:rPr>
          <w:lang w:val="en-CA"/>
        </w:rPr>
        <w:t>Scope</w:t>
      </w:r>
    </w:p>
    <w:p w14:paraId="4A9E2179" w14:textId="033CE3B7" w:rsidR="006C60F8" w:rsidRPr="00C30D9E" w:rsidRDefault="00B05E9B" w:rsidP="00FA779B">
      <w:pPr>
        <w:pStyle w:val="BodyText"/>
        <w:rPr>
          <w:rFonts w:ascii="Cambria" w:hAnsi="Cambria"/>
          <w:sz w:val="22"/>
          <w:szCs w:val="22"/>
          <w:lang w:val="en-CA"/>
        </w:rPr>
      </w:pPr>
      <w:r w:rsidRPr="00C30D9E">
        <w:rPr>
          <w:rFonts w:ascii="Cambria" w:hAnsi="Cambria"/>
          <w:sz w:val="22"/>
          <w:szCs w:val="22"/>
          <w:lang w:val="en-CA"/>
        </w:rPr>
        <w:t xml:space="preserve">The evaluation </w:t>
      </w:r>
      <w:r w:rsidR="00280C05" w:rsidRPr="00C30D9E">
        <w:rPr>
          <w:rFonts w:ascii="Cambria" w:hAnsi="Cambria"/>
          <w:sz w:val="22"/>
          <w:szCs w:val="22"/>
          <w:lang w:val="en-CA"/>
        </w:rPr>
        <w:t>covers the period 2013-2017. It covers the entire group of eligible MENA countries as mentioned above.</w:t>
      </w:r>
      <w:r w:rsidR="00662EBE" w:rsidRPr="00C30D9E">
        <w:rPr>
          <w:rFonts w:ascii="Cambria" w:hAnsi="Cambria"/>
          <w:sz w:val="22"/>
          <w:szCs w:val="22"/>
          <w:lang w:val="en-CA"/>
        </w:rPr>
        <w:t xml:space="preserve"> </w:t>
      </w:r>
    </w:p>
    <w:p w14:paraId="44FBEE65" w14:textId="70D5486E" w:rsidR="00A6350E" w:rsidRPr="009F07F9" w:rsidRDefault="00280C05" w:rsidP="00A229A8">
      <w:pPr>
        <w:pStyle w:val="Heading2"/>
        <w:rPr>
          <w:lang w:val="en-CA"/>
        </w:rPr>
      </w:pPr>
      <w:r w:rsidRPr="009F07F9">
        <w:rPr>
          <w:lang w:val="en-CA"/>
        </w:rPr>
        <w:t>Approach and methodology</w:t>
      </w:r>
    </w:p>
    <w:p w14:paraId="41488D9C" w14:textId="4219674D" w:rsidR="00280C05" w:rsidRPr="009F07F9" w:rsidRDefault="00280C05">
      <w:pPr>
        <w:rPr>
          <w:b/>
          <w:lang w:val="en-CA"/>
        </w:rPr>
      </w:pPr>
      <w:r w:rsidRPr="009F07F9">
        <w:rPr>
          <w:lang w:val="en-CA"/>
        </w:rPr>
        <w:t>The evaluation will use the following qualitative research instruments.</w:t>
      </w:r>
    </w:p>
    <w:p w14:paraId="0FF572C2" w14:textId="6445BF83" w:rsidR="000E33AB" w:rsidRPr="009F07F9" w:rsidRDefault="00280C05">
      <w:pPr>
        <w:rPr>
          <w:lang w:val="en-CA"/>
        </w:rPr>
      </w:pPr>
      <w:r w:rsidRPr="009F07F9">
        <w:rPr>
          <w:b/>
          <w:lang w:val="en-CA"/>
        </w:rPr>
        <w:t>Desk study</w:t>
      </w:r>
      <w:r w:rsidRPr="009F07F9">
        <w:rPr>
          <w:lang w:val="en-CA"/>
        </w:rPr>
        <w:t xml:space="preserve"> of written information and reports including in particular</w:t>
      </w:r>
      <w:r w:rsidR="00615B11" w:rsidRPr="009F07F9">
        <w:rPr>
          <w:lang w:val="en-CA"/>
        </w:rPr>
        <w:t>:</w:t>
      </w:r>
    </w:p>
    <w:p w14:paraId="56403CB0" w14:textId="7C574243" w:rsidR="008D46AA" w:rsidRPr="009F07F9" w:rsidRDefault="000E33AB" w:rsidP="00280C05">
      <w:pPr>
        <w:pStyle w:val="ListParagraph"/>
        <w:numPr>
          <w:ilvl w:val="0"/>
          <w:numId w:val="20"/>
        </w:numPr>
        <w:ind w:left="357" w:hanging="357"/>
        <w:rPr>
          <w:szCs w:val="22"/>
          <w:lang w:val="en-CA"/>
        </w:rPr>
      </w:pPr>
      <w:r w:rsidRPr="009F07F9">
        <w:rPr>
          <w:szCs w:val="22"/>
          <w:lang w:val="en-CA"/>
        </w:rPr>
        <w:t xml:space="preserve">MSP </w:t>
      </w:r>
      <w:r w:rsidR="00280C05" w:rsidRPr="009F07F9">
        <w:rPr>
          <w:szCs w:val="22"/>
          <w:lang w:val="en-CA"/>
        </w:rPr>
        <w:t>annual reports prepared by Nuffic (2</w:t>
      </w:r>
      <w:r w:rsidR="008D46AA" w:rsidRPr="009F07F9">
        <w:rPr>
          <w:szCs w:val="22"/>
          <w:lang w:val="en-CA"/>
        </w:rPr>
        <w:t>01</w:t>
      </w:r>
      <w:r w:rsidR="00662EBE" w:rsidRPr="009F07F9">
        <w:rPr>
          <w:szCs w:val="22"/>
          <w:lang w:val="en-CA"/>
        </w:rPr>
        <w:t>3</w:t>
      </w:r>
      <w:r w:rsidR="00280C05" w:rsidRPr="009F07F9">
        <w:rPr>
          <w:szCs w:val="22"/>
          <w:lang w:val="en-CA"/>
        </w:rPr>
        <w:t>-</w:t>
      </w:r>
      <w:r w:rsidR="009654A5" w:rsidRPr="009F07F9">
        <w:rPr>
          <w:szCs w:val="22"/>
          <w:lang w:val="en-CA"/>
        </w:rPr>
        <w:t>2017</w:t>
      </w:r>
      <w:r w:rsidR="00280C05" w:rsidRPr="009F07F9">
        <w:rPr>
          <w:szCs w:val="22"/>
          <w:lang w:val="en-CA"/>
        </w:rPr>
        <w:t>); in case the 2017 annual report is not yet available, Nuffic will provide the required statistics on the programme</w:t>
      </w:r>
      <w:r w:rsidR="00615B11" w:rsidRPr="009F07F9">
        <w:rPr>
          <w:szCs w:val="22"/>
          <w:lang w:val="en-CA"/>
        </w:rPr>
        <w:t>.</w:t>
      </w:r>
      <w:r w:rsidR="00F846F0" w:rsidRPr="009F07F9">
        <w:rPr>
          <w:szCs w:val="22"/>
          <w:lang w:val="en-CA"/>
        </w:rPr>
        <w:t xml:space="preserve"> </w:t>
      </w:r>
    </w:p>
    <w:p w14:paraId="79651F53" w14:textId="399D41CA" w:rsidR="00615B11" w:rsidRPr="009F07F9" w:rsidRDefault="00615B11" w:rsidP="00280C05">
      <w:pPr>
        <w:pStyle w:val="ListParagraph"/>
        <w:numPr>
          <w:ilvl w:val="0"/>
          <w:numId w:val="20"/>
        </w:numPr>
        <w:ind w:left="357" w:hanging="357"/>
        <w:rPr>
          <w:szCs w:val="22"/>
          <w:lang w:val="en-CA"/>
        </w:rPr>
      </w:pPr>
      <w:r w:rsidRPr="009F07F9">
        <w:rPr>
          <w:szCs w:val="22"/>
          <w:lang w:val="en-CA"/>
        </w:rPr>
        <w:t xml:space="preserve">MSP </w:t>
      </w:r>
      <w:r w:rsidR="00280C05" w:rsidRPr="009F07F9">
        <w:rPr>
          <w:szCs w:val="22"/>
          <w:lang w:val="en-CA"/>
        </w:rPr>
        <w:t xml:space="preserve">data on </w:t>
      </w:r>
      <w:r w:rsidR="0055283D">
        <w:rPr>
          <w:szCs w:val="22"/>
          <w:lang w:val="en-CA"/>
        </w:rPr>
        <w:t>scholarships</w:t>
      </w:r>
      <w:r w:rsidR="00280C05" w:rsidRPr="009F07F9">
        <w:rPr>
          <w:szCs w:val="22"/>
          <w:lang w:val="en-CA"/>
        </w:rPr>
        <w:t>, alumni (N</w:t>
      </w:r>
      <w:r w:rsidRPr="009F07F9">
        <w:rPr>
          <w:szCs w:val="22"/>
          <w:lang w:val="en-CA"/>
        </w:rPr>
        <w:t>uffic database</w:t>
      </w:r>
      <w:r w:rsidR="00F8228C" w:rsidRPr="009F07F9">
        <w:rPr>
          <w:szCs w:val="22"/>
          <w:lang w:val="en-CA"/>
        </w:rPr>
        <w:t xml:space="preserve">, Nuffic MSP </w:t>
      </w:r>
      <w:r w:rsidR="00280C05" w:rsidRPr="009F07F9">
        <w:rPr>
          <w:szCs w:val="22"/>
          <w:lang w:val="en-CA"/>
        </w:rPr>
        <w:t xml:space="preserve">inception report </w:t>
      </w:r>
      <w:r w:rsidR="00F8228C" w:rsidRPr="009F07F9">
        <w:rPr>
          <w:szCs w:val="22"/>
          <w:lang w:val="en-CA"/>
        </w:rPr>
        <w:t xml:space="preserve">(2014) </w:t>
      </w:r>
      <w:r w:rsidR="00280C05" w:rsidRPr="009F07F9">
        <w:rPr>
          <w:szCs w:val="22"/>
          <w:lang w:val="en-CA"/>
        </w:rPr>
        <w:t>and selection reports</w:t>
      </w:r>
      <w:r w:rsidRPr="009F07F9">
        <w:rPr>
          <w:szCs w:val="22"/>
          <w:lang w:val="en-CA"/>
        </w:rPr>
        <w:t>)</w:t>
      </w:r>
    </w:p>
    <w:p w14:paraId="376FA8DE" w14:textId="24B2F926" w:rsidR="00F8228C" w:rsidRPr="009F07F9" w:rsidRDefault="00F8228C" w:rsidP="00FA779B">
      <w:pPr>
        <w:pStyle w:val="ListParagraph"/>
        <w:numPr>
          <w:ilvl w:val="0"/>
          <w:numId w:val="20"/>
        </w:numPr>
        <w:ind w:left="357" w:hanging="357"/>
        <w:rPr>
          <w:rFonts w:cs="Times"/>
          <w:szCs w:val="22"/>
          <w:lang w:val="en-CA"/>
        </w:rPr>
      </w:pPr>
      <w:r w:rsidRPr="009F07F9">
        <w:rPr>
          <w:szCs w:val="22"/>
          <w:lang w:val="en-CA"/>
        </w:rPr>
        <w:t>MSP</w:t>
      </w:r>
      <w:r w:rsidR="00280C05" w:rsidRPr="009F07F9">
        <w:rPr>
          <w:szCs w:val="22"/>
          <w:lang w:val="en-CA"/>
        </w:rPr>
        <w:t xml:space="preserve"> related internal Nuffic reports (e.g. the</w:t>
      </w:r>
      <w:r w:rsidRPr="009F07F9">
        <w:rPr>
          <w:rFonts w:cs="Calibri"/>
          <w:szCs w:val="22"/>
          <w:lang w:val="en-CA"/>
        </w:rPr>
        <w:t xml:space="preserve"> internal Mid-Term Review of the MSPI and MSPII Progammes, Report Ad Boeren, Expertise Department, EP-Nuffic, December 2015)</w:t>
      </w:r>
    </w:p>
    <w:p w14:paraId="51AE0DE9" w14:textId="57D2B044" w:rsidR="00615B11" w:rsidRPr="009F07F9" w:rsidRDefault="00280C05" w:rsidP="00280C05">
      <w:pPr>
        <w:pStyle w:val="ListParagraph"/>
        <w:numPr>
          <w:ilvl w:val="0"/>
          <w:numId w:val="20"/>
        </w:numPr>
        <w:ind w:left="357" w:hanging="357"/>
        <w:rPr>
          <w:szCs w:val="22"/>
          <w:lang w:val="en-CA"/>
        </w:rPr>
      </w:pPr>
      <w:r w:rsidRPr="009F07F9">
        <w:rPr>
          <w:szCs w:val="22"/>
          <w:lang w:val="en-CA"/>
        </w:rPr>
        <w:t xml:space="preserve">Recent evaluation reports on the </w:t>
      </w:r>
      <w:r w:rsidR="005B6495" w:rsidRPr="009F07F9">
        <w:rPr>
          <w:szCs w:val="22"/>
          <w:lang w:val="en-CA"/>
        </w:rPr>
        <w:t>Netherlands Fe</w:t>
      </w:r>
      <w:r w:rsidR="00615B11" w:rsidRPr="009F07F9">
        <w:rPr>
          <w:szCs w:val="22"/>
          <w:lang w:val="en-CA"/>
        </w:rPr>
        <w:t xml:space="preserve">llowship </w:t>
      </w:r>
      <w:r w:rsidR="00A02396" w:rsidRPr="009F07F9">
        <w:rPr>
          <w:szCs w:val="22"/>
          <w:lang w:val="en-CA"/>
        </w:rPr>
        <w:t>Programme</w:t>
      </w:r>
      <w:r w:rsidR="00615B11" w:rsidRPr="009F07F9">
        <w:rPr>
          <w:szCs w:val="22"/>
          <w:lang w:val="en-CA"/>
        </w:rPr>
        <w:t xml:space="preserve"> </w:t>
      </w:r>
      <w:r w:rsidRPr="009F07F9">
        <w:rPr>
          <w:szCs w:val="22"/>
          <w:lang w:val="en-CA"/>
        </w:rPr>
        <w:t>and</w:t>
      </w:r>
      <w:r w:rsidR="00A02396">
        <w:rPr>
          <w:szCs w:val="22"/>
          <w:lang w:val="en-CA"/>
        </w:rPr>
        <w:t>,</w:t>
      </w:r>
      <w:r w:rsidRPr="009F07F9">
        <w:rPr>
          <w:szCs w:val="22"/>
          <w:lang w:val="en-CA"/>
        </w:rPr>
        <w:t xml:space="preserve"> possibly</w:t>
      </w:r>
      <w:r w:rsidR="00A02396">
        <w:rPr>
          <w:szCs w:val="22"/>
          <w:lang w:val="en-CA"/>
        </w:rPr>
        <w:t>,</w:t>
      </w:r>
      <w:r w:rsidRPr="009F07F9">
        <w:rPr>
          <w:szCs w:val="22"/>
          <w:lang w:val="en-CA"/>
        </w:rPr>
        <w:t xml:space="preserve"> other fellowship programmes of other countries specifically aimed at the MENA region</w:t>
      </w:r>
    </w:p>
    <w:p w14:paraId="1D588581" w14:textId="5438C9CA" w:rsidR="000E33AB" w:rsidRPr="009F07F9" w:rsidRDefault="000E33AB" w:rsidP="00280C05">
      <w:pPr>
        <w:pStyle w:val="ListParagraph"/>
        <w:numPr>
          <w:ilvl w:val="0"/>
          <w:numId w:val="20"/>
        </w:numPr>
        <w:ind w:left="357" w:hanging="357"/>
        <w:rPr>
          <w:szCs w:val="22"/>
          <w:lang w:val="en-CA"/>
        </w:rPr>
      </w:pPr>
      <w:r w:rsidRPr="009F07F9">
        <w:rPr>
          <w:szCs w:val="22"/>
          <w:lang w:val="en-CA"/>
        </w:rPr>
        <w:t xml:space="preserve">MSP Embassy needs assessment report </w:t>
      </w:r>
      <w:r w:rsidR="00DE7BFD" w:rsidRPr="009F07F9">
        <w:rPr>
          <w:szCs w:val="22"/>
          <w:lang w:val="en-CA"/>
        </w:rPr>
        <w:t>(</w:t>
      </w:r>
      <w:r w:rsidRPr="009F07F9">
        <w:rPr>
          <w:szCs w:val="22"/>
          <w:lang w:val="en-CA"/>
        </w:rPr>
        <w:t>2017</w:t>
      </w:r>
      <w:r w:rsidR="00DE7BFD" w:rsidRPr="009F07F9">
        <w:rPr>
          <w:szCs w:val="22"/>
          <w:lang w:val="en-CA"/>
        </w:rPr>
        <w:t>)</w:t>
      </w:r>
      <w:r w:rsidR="00615B11" w:rsidRPr="009F07F9">
        <w:rPr>
          <w:szCs w:val="22"/>
          <w:lang w:val="en-CA"/>
        </w:rPr>
        <w:t>.</w:t>
      </w:r>
      <w:r w:rsidR="00280C05" w:rsidRPr="009F07F9">
        <w:rPr>
          <w:szCs w:val="22"/>
          <w:lang w:val="en-CA"/>
        </w:rPr>
        <w:t xml:space="preserve"> In case earlier reports are available, these will be shared with the evaluators.</w:t>
      </w:r>
      <w:r w:rsidR="009D4A24" w:rsidRPr="009F07F9">
        <w:rPr>
          <w:szCs w:val="22"/>
          <w:lang w:val="en-CA"/>
        </w:rPr>
        <w:t xml:space="preserve"> </w:t>
      </w:r>
    </w:p>
    <w:p w14:paraId="680661E1" w14:textId="1C2A0D72" w:rsidR="0044082C" w:rsidRPr="009F07F9" w:rsidRDefault="00280C05" w:rsidP="00280C05">
      <w:pPr>
        <w:pStyle w:val="ListParagraph"/>
        <w:numPr>
          <w:ilvl w:val="0"/>
          <w:numId w:val="20"/>
        </w:numPr>
        <w:ind w:left="357" w:hanging="357"/>
        <w:rPr>
          <w:rFonts w:ascii="Verdana" w:hAnsi="Verdana"/>
          <w:lang w:val="en-CA"/>
        </w:rPr>
      </w:pPr>
      <w:r w:rsidRPr="009F07F9">
        <w:rPr>
          <w:szCs w:val="22"/>
          <w:lang w:val="en-CA"/>
        </w:rPr>
        <w:t>Files of the ministry of Foreign Affairs</w:t>
      </w:r>
      <w:r w:rsidRPr="009F07F9">
        <w:rPr>
          <w:rFonts w:ascii="Verdana" w:hAnsi="Verdana"/>
          <w:lang w:val="en-CA"/>
        </w:rPr>
        <w:t>.</w:t>
      </w:r>
    </w:p>
    <w:p w14:paraId="0BFE97FC" w14:textId="77777777" w:rsidR="00280C05" w:rsidRPr="009F07F9" w:rsidRDefault="00280C05" w:rsidP="00EC1EF2">
      <w:pPr>
        <w:spacing w:after="0"/>
        <w:rPr>
          <w:lang w:val="en-CA"/>
        </w:rPr>
      </w:pPr>
    </w:p>
    <w:p w14:paraId="57E5E188" w14:textId="05688729" w:rsidR="00615B11" w:rsidRPr="009F07F9" w:rsidRDefault="00280C05" w:rsidP="00A229A8">
      <w:pPr>
        <w:rPr>
          <w:lang w:val="en-CA"/>
        </w:rPr>
      </w:pPr>
      <w:r w:rsidRPr="009F07F9">
        <w:rPr>
          <w:lang w:val="en-CA"/>
        </w:rPr>
        <w:t xml:space="preserve">In addition, </w:t>
      </w:r>
      <w:r w:rsidRPr="009F07F9">
        <w:rPr>
          <w:b/>
          <w:lang w:val="en-CA"/>
        </w:rPr>
        <w:t>semi-structured intervi</w:t>
      </w:r>
      <w:r w:rsidRPr="009F07F9">
        <w:rPr>
          <w:lang w:val="en-CA"/>
        </w:rPr>
        <w:t xml:space="preserve">ews will be conducted. The interview lists developed for the most recent evaluation of the NFP </w:t>
      </w:r>
      <w:r w:rsidR="00A229A8" w:rsidRPr="009F07F9">
        <w:rPr>
          <w:lang w:val="en-CA"/>
        </w:rPr>
        <w:t>will</w:t>
      </w:r>
      <w:r w:rsidRPr="009F07F9">
        <w:rPr>
          <w:lang w:val="en-CA"/>
        </w:rPr>
        <w:t xml:space="preserve"> provide a basis for these interviews. Interviews will be done partly by S</w:t>
      </w:r>
      <w:r w:rsidR="00C57654" w:rsidRPr="009F07F9">
        <w:rPr>
          <w:lang w:val="en-CA"/>
        </w:rPr>
        <w:t>kype/</w:t>
      </w:r>
      <w:r w:rsidRPr="009F07F9">
        <w:rPr>
          <w:lang w:val="en-CA"/>
        </w:rPr>
        <w:t>telephone</w:t>
      </w:r>
      <w:r w:rsidR="00C57654" w:rsidRPr="009F07F9">
        <w:rPr>
          <w:lang w:val="en-CA"/>
        </w:rPr>
        <w:t xml:space="preserve">, </w:t>
      </w:r>
      <w:r w:rsidRPr="009F07F9">
        <w:rPr>
          <w:lang w:val="en-CA"/>
        </w:rPr>
        <w:t>partly</w:t>
      </w:r>
      <w:r w:rsidR="00C57654" w:rsidRPr="009F07F9">
        <w:rPr>
          <w:lang w:val="en-CA"/>
        </w:rPr>
        <w:t xml:space="preserve"> face-to-face</w:t>
      </w:r>
      <w:r w:rsidRPr="009F07F9">
        <w:rPr>
          <w:lang w:val="en-CA"/>
        </w:rPr>
        <w:t xml:space="preserve"> and will be conducted with:</w:t>
      </w:r>
    </w:p>
    <w:p w14:paraId="1615D1B1" w14:textId="2F2FF49B" w:rsidR="00A229A8" w:rsidRPr="009F07F9" w:rsidRDefault="00A229A8" w:rsidP="00EC1EF2">
      <w:pPr>
        <w:pStyle w:val="ListParagraph"/>
        <w:numPr>
          <w:ilvl w:val="0"/>
          <w:numId w:val="25"/>
        </w:numPr>
        <w:rPr>
          <w:lang w:val="en-CA"/>
        </w:rPr>
      </w:pPr>
      <w:r w:rsidRPr="009F07F9">
        <w:rPr>
          <w:lang w:val="en-CA"/>
        </w:rPr>
        <w:t>Staff of the ministry of Foreign Affairs in the Hague (DAM, DSO)</w:t>
      </w:r>
    </w:p>
    <w:p w14:paraId="290A14B8" w14:textId="4DE58A09" w:rsidR="008D46AA" w:rsidRPr="009F07F9" w:rsidRDefault="00A229A8" w:rsidP="00EC1EF2">
      <w:pPr>
        <w:pStyle w:val="ListParagraph"/>
        <w:numPr>
          <w:ilvl w:val="0"/>
          <w:numId w:val="25"/>
        </w:numPr>
        <w:rPr>
          <w:lang w:val="en-CA"/>
        </w:rPr>
      </w:pPr>
      <w:r w:rsidRPr="009F07F9">
        <w:rPr>
          <w:lang w:val="en-CA"/>
        </w:rPr>
        <w:t>MSP contact persons at the Dutch embassies in the MSP MENA countries</w:t>
      </w:r>
      <w:r w:rsidR="00C839D8" w:rsidRPr="009F07F9">
        <w:rPr>
          <w:lang w:val="en-CA"/>
        </w:rPr>
        <w:t xml:space="preserve"> </w:t>
      </w:r>
    </w:p>
    <w:p w14:paraId="02C9A96B" w14:textId="1A6BD937" w:rsidR="002D4960" w:rsidRPr="009F07F9" w:rsidRDefault="00EC1EF2" w:rsidP="00EC1EF2">
      <w:pPr>
        <w:pStyle w:val="ListParagraph"/>
        <w:numPr>
          <w:ilvl w:val="0"/>
          <w:numId w:val="25"/>
        </w:numPr>
        <w:rPr>
          <w:lang w:val="en-CA"/>
        </w:rPr>
      </w:pPr>
      <w:r w:rsidRPr="009F07F9">
        <w:rPr>
          <w:lang w:val="en-CA"/>
        </w:rPr>
        <w:t xml:space="preserve">Staff of Nuffic and of Dutch higher education institutions that are involved in the implementation of the MSP </w:t>
      </w:r>
    </w:p>
    <w:p w14:paraId="0D7527CB" w14:textId="7E8E47F0" w:rsidR="002901F2" w:rsidRPr="009F07F9" w:rsidRDefault="00EC1EF2" w:rsidP="00EC1EF2">
      <w:pPr>
        <w:pStyle w:val="ListParagraph"/>
        <w:numPr>
          <w:ilvl w:val="0"/>
          <w:numId w:val="25"/>
        </w:numPr>
        <w:rPr>
          <w:lang w:val="en-CA"/>
        </w:rPr>
      </w:pPr>
      <w:r w:rsidRPr="009F07F9">
        <w:rPr>
          <w:lang w:val="en-CA"/>
        </w:rPr>
        <w:t xml:space="preserve">A number of fellows who are in the Netherlands at the time of the evaluation (the exact number is to be determined in the inception phase (see below)). This group of interviewees will be as representative as is feasible in terms of country of origin, gender, training programme. </w:t>
      </w:r>
    </w:p>
    <w:p w14:paraId="2CCEE37F" w14:textId="77777777" w:rsidR="00EC1EF2" w:rsidRPr="009F07F9" w:rsidRDefault="00EC1EF2">
      <w:pPr>
        <w:rPr>
          <w:lang w:val="en-CA"/>
        </w:rPr>
      </w:pPr>
    </w:p>
    <w:p w14:paraId="628459E2" w14:textId="489AF911" w:rsidR="003A514D" w:rsidRPr="009F07F9" w:rsidRDefault="00EC1EF2">
      <w:pPr>
        <w:rPr>
          <w:lang w:val="en-CA"/>
        </w:rPr>
      </w:pPr>
      <w:r w:rsidRPr="009F07F9">
        <w:rPr>
          <w:lang w:val="en-CA"/>
        </w:rPr>
        <w:t xml:space="preserve">Short </w:t>
      </w:r>
      <w:r w:rsidRPr="009F07F9">
        <w:rPr>
          <w:b/>
          <w:lang w:val="en-CA"/>
        </w:rPr>
        <w:t>field visits</w:t>
      </w:r>
      <w:r w:rsidRPr="009F07F9">
        <w:rPr>
          <w:lang w:val="en-CA"/>
        </w:rPr>
        <w:t xml:space="preserve"> to a selection of countries</w:t>
      </w:r>
      <w:r w:rsidR="00FA779B" w:rsidRPr="009F07F9">
        <w:rPr>
          <w:lang w:val="en-CA"/>
        </w:rPr>
        <w:t xml:space="preserve"> are also foreseen. T</w:t>
      </w:r>
      <w:r w:rsidRPr="009F07F9">
        <w:rPr>
          <w:lang w:val="en-CA"/>
        </w:rPr>
        <w:t xml:space="preserve">his </w:t>
      </w:r>
      <w:r w:rsidR="00FA779B" w:rsidRPr="009F07F9">
        <w:rPr>
          <w:lang w:val="en-CA"/>
        </w:rPr>
        <w:t xml:space="preserve">country </w:t>
      </w:r>
      <w:r w:rsidRPr="009F07F9">
        <w:rPr>
          <w:lang w:val="en-CA"/>
        </w:rPr>
        <w:t xml:space="preserve">selection is to be made in the inception phase taking into account elements such as number of alumni by country, security situation, etc. During the field visit, focus groups sessions will be held with alumni. Interviews will be conducted with their employers and representatives of the Dutch embassies. </w:t>
      </w:r>
    </w:p>
    <w:p w14:paraId="2B96EE3B" w14:textId="77777777" w:rsidR="009F07F9" w:rsidRDefault="009F07F9" w:rsidP="00FA779B">
      <w:pPr>
        <w:pStyle w:val="Heading2"/>
        <w:rPr>
          <w:lang w:val="en-CA"/>
        </w:rPr>
      </w:pPr>
    </w:p>
    <w:p w14:paraId="583E0F4B" w14:textId="77777777" w:rsidR="009F07F9" w:rsidRDefault="009F07F9" w:rsidP="00FA779B">
      <w:pPr>
        <w:pStyle w:val="Heading2"/>
        <w:rPr>
          <w:lang w:val="en-CA"/>
        </w:rPr>
      </w:pPr>
    </w:p>
    <w:p w14:paraId="0A791A5B" w14:textId="176A2070" w:rsidR="00A6350E" w:rsidRPr="009F07F9" w:rsidRDefault="009728DC" w:rsidP="00FA779B">
      <w:pPr>
        <w:pStyle w:val="Heading2"/>
        <w:rPr>
          <w:lang w:val="en-CA"/>
        </w:rPr>
      </w:pPr>
      <w:r w:rsidRPr="009F07F9">
        <w:rPr>
          <w:lang w:val="en-CA"/>
        </w:rPr>
        <w:t>Organisation</w:t>
      </w:r>
    </w:p>
    <w:p w14:paraId="1896A097" w14:textId="19713F8B" w:rsidR="00D35A3D" w:rsidRPr="009F07F9" w:rsidRDefault="00280C05" w:rsidP="00FA779B">
      <w:pPr>
        <w:rPr>
          <w:lang w:val="en-CA"/>
        </w:rPr>
      </w:pPr>
      <w:r w:rsidRPr="009F07F9">
        <w:rPr>
          <w:lang w:val="en-CA"/>
        </w:rPr>
        <w:t xml:space="preserve">External consultants will be contracted for undertaking the evaluation. </w:t>
      </w:r>
      <w:r w:rsidR="00D35A3D" w:rsidRPr="009F07F9">
        <w:rPr>
          <w:rFonts w:cs="Verdana"/>
          <w:lang w:val="en-CA"/>
        </w:rPr>
        <w:t>The consultant will be required to propose a small team of experienced evaluators (2-3 persons maximum). Long-term experience in undertaking qualitative evaluations in the area of capacity development is a must; experience in conducting evaluations of fellowship programmes is an advantage. The consultant needs to make sure that the necessary Dutch language skills are present in the team. </w:t>
      </w:r>
    </w:p>
    <w:p w14:paraId="62F4D412" w14:textId="659B7F58" w:rsidR="002647C8" w:rsidRPr="009F07F9" w:rsidRDefault="00280C05" w:rsidP="00FA779B">
      <w:pPr>
        <w:rPr>
          <w:lang w:val="en-CA"/>
        </w:rPr>
      </w:pPr>
      <w:r w:rsidRPr="009F07F9">
        <w:rPr>
          <w:lang w:val="en-CA"/>
        </w:rPr>
        <w:t>In doing the</w:t>
      </w:r>
      <w:r w:rsidR="009728DC" w:rsidRPr="009F07F9">
        <w:rPr>
          <w:lang w:val="en-CA"/>
        </w:rPr>
        <w:t>ir</w:t>
      </w:r>
      <w:r w:rsidRPr="009F07F9">
        <w:rPr>
          <w:lang w:val="en-CA"/>
        </w:rPr>
        <w:t xml:space="preserve"> research, the consultants will closely collaborate with both Nuffic and the ministry of Foreign Affairs, without jeopardizing their independence. Both Nuffic and the ministry will ensure that the consultants will be provided with the necessary information and contacts</w:t>
      </w:r>
      <w:r w:rsidR="009728DC" w:rsidRPr="009F07F9">
        <w:rPr>
          <w:lang w:val="en-CA"/>
        </w:rPr>
        <w:t xml:space="preserve"> in a timely manner</w:t>
      </w:r>
      <w:r w:rsidRPr="009F07F9">
        <w:rPr>
          <w:lang w:val="en-CA"/>
        </w:rPr>
        <w:t xml:space="preserve">. </w:t>
      </w:r>
    </w:p>
    <w:p w14:paraId="61A5D89A" w14:textId="2D6E7DFD" w:rsidR="00A6350E" w:rsidRPr="009F07F9" w:rsidRDefault="00FA779B" w:rsidP="00FA779B">
      <w:pPr>
        <w:pStyle w:val="Heading2"/>
        <w:rPr>
          <w:lang w:val="en-CA"/>
        </w:rPr>
      </w:pPr>
      <w:r w:rsidRPr="009F07F9">
        <w:rPr>
          <w:lang w:val="en-CA"/>
        </w:rPr>
        <w:t>Products</w:t>
      </w:r>
    </w:p>
    <w:p w14:paraId="32736D81" w14:textId="22C0EEE0" w:rsidR="00F8228C" w:rsidRPr="009F07F9" w:rsidRDefault="00F8228C">
      <w:pPr>
        <w:rPr>
          <w:lang w:val="en-CA"/>
        </w:rPr>
      </w:pPr>
      <w:r w:rsidRPr="009F07F9">
        <w:rPr>
          <w:lang w:val="en-CA"/>
        </w:rPr>
        <w:t>T</w:t>
      </w:r>
      <w:r w:rsidR="00EC1EF2" w:rsidRPr="009F07F9">
        <w:rPr>
          <w:lang w:val="en-CA"/>
        </w:rPr>
        <w:t xml:space="preserve">en days after the start of the assignment, the consultant will present an </w:t>
      </w:r>
      <w:r w:rsidR="00EC1EF2" w:rsidRPr="009F07F9">
        <w:rPr>
          <w:i/>
          <w:lang w:val="en-CA"/>
        </w:rPr>
        <w:t>inception report</w:t>
      </w:r>
      <w:r w:rsidR="00EC1EF2" w:rsidRPr="009F07F9">
        <w:rPr>
          <w:lang w:val="en-CA"/>
        </w:rPr>
        <w:t xml:space="preserve">. Based on the consultant’s technical proposal, this report will provide further details and clarifications on research methodology and planning. </w:t>
      </w:r>
    </w:p>
    <w:p w14:paraId="113CB460" w14:textId="5A2249DC" w:rsidR="007361F1" w:rsidRPr="009F07F9" w:rsidRDefault="00FA779B">
      <w:pPr>
        <w:rPr>
          <w:lang w:val="en-CA"/>
        </w:rPr>
      </w:pPr>
      <w:r w:rsidRPr="009F07F9">
        <w:rPr>
          <w:lang w:val="en-CA"/>
        </w:rPr>
        <w:t xml:space="preserve">By the end of their research, the consultant will present a draft </w:t>
      </w:r>
      <w:r w:rsidR="009728DC" w:rsidRPr="009F07F9">
        <w:rPr>
          <w:lang w:val="en-CA"/>
        </w:rPr>
        <w:t xml:space="preserve">final </w:t>
      </w:r>
      <w:r w:rsidRPr="009F07F9">
        <w:rPr>
          <w:lang w:val="en-CA"/>
        </w:rPr>
        <w:t>report to the ministry of Foreign Affairs in which the research questions are answered. The report wil be reviewed by and discussed with staff of the ministry of Foreign Affairs (DAM, IOB) and Nuffic. On the basis of this discussion, the report will be further adapated if needed and finalised. The final evaluation report will be submitted to the ministry of Foreign Affairs (</w:t>
      </w:r>
      <w:r w:rsidR="00FA7FA1">
        <w:rPr>
          <w:lang w:val="en-CA"/>
        </w:rPr>
        <w:t>D</w:t>
      </w:r>
      <w:r w:rsidRPr="009F07F9">
        <w:rPr>
          <w:lang w:val="en-CA"/>
        </w:rPr>
        <w:t>AM).</w:t>
      </w:r>
    </w:p>
    <w:p w14:paraId="60E0776D" w14:textId="47B4BA36" w:rsidR="00A6350E" w:rsidRPr="009F07F9" w:rsidRDefault="00EC1EF2" w:rsidP="00FA779B">
      <w:pPr>
        <w:pStyle w:val="Heading2"/>
        <w:rPr>
          <w:lang w:val="en-CA"/>
        </w:rPr>
      </w:pPr>
      <w:r w:rsidRPr="009F07F9">
        <w:rPr>
          <w:lang w:val="en-CA"/>
        </w:rPr>
        <w:t>Timing</w:t>
      </w:r>
    </w:p>
    <w:p w14:paraId="1E52856A" w14:textId="641242BB" w:rsidR="008D46AA" w:rsidRPr="009F07F9" w:rsidRDefault="00EC1EF2" w:rsidP="00FA779B">
      <w:pPr>
        <w:rPr>
          <w:lang w:val="en-CA"/>
        </w:rPr>
      </w:pPr>
      <w:r w:rsidRPr="009F07F9">
        <w:rPr>
          <w:lang w:val="en-CA"/>
        </w:rPr>
        <w:t xml:space="preserve">The evaluation will be conducted in the period March-June 2018. </w:t>
      </w:r>
    </w:p>
    <w:p w14:paraId="5ED4EDCD" w14:textId="7082591B" w:rsidR="00A6350E" w:rsidRPr="009F07F9" w:rsidRDefault="00A6350E" w:rsidP="00FA779B">
      <w:pPr>
        <w:pStyle w:val="Heading2"/>
        <w:rPr>
          <w:lang w:val="en-CA"/>
        </w:rPr>
      </w:pPr>
      <w:r w:rsidRPr="009F07F9">
        <w:rPr>
          <w:lang w:val="en-CA"/>
        </w:rPr>
        <w:t>Budget</w:t>
      </w:r>
    </w:p>
    <w:p w14:paraId="29B3B774" w14:textId="1D333FB6" w:rsidR="00271705" w:rsidRPr="009F07F9" w:rsidRDefault="00EC1EF2" w:rsidP="00FA779B">
      <w:pPr>
        <w:rPr>
          <w:lang w:val="en-CA"/>
        </w:rPr>
      </w:pPr>
      <w:r w:rsidRPr="009F07F9">
        <w:rPr>
          <w:lang w:val="en-CA"/>
        </w:rPr>
        <w:t xml:space="preserve">For the evaluation a maximum budget </w:t>
      </w:r>
      <w:r w:rsidRPr="00E12881">
        <w:rPr>
          <w:lang w:val="en-CA"/>
        </w:rPr>
        <w:t xml:space="preserve">of EUR </w:t>
      </w:r>
      <w:r w:rsidR="00F77BF7" w:rsidRPr="00E12881">
        <w:rPr>
          <w:lang w:val="en-CA"/>
        </w:rPr>
        <w:t>5</w:t>
      </w:r>
      <w:r w:rsidRPr="00E12881">
        <w:rPr>
          <w:lang w:val="en-CA"/>
        </w:rPr>
        <w:t>0,000 is</w:t>
      </w:r>
      <w:r w:rsidRPr="009F07F9">
        <w:rPr>
          <w:lang w:val="en-CA"/>
        </w:rPr>
        <w:t xml:space="preserve"> available. </w:t>
      </w:r>
      <w:r w:rsidR="00271705" w:rsidRPr="009F07F9">
        <w:rPr>
          <w:lang w:val="en-CA"/>
        </w:rPr>
        <w:t xml:space="preserve"> </w:t>
      </w:r>
    </w:p>
    <w:p w14:paraId="6E9198C8" w14:textId="77777777" w:rsidR="002711B9" w:rsidRPr="009F07F9" w:rsidRDefault="002711B9">
      <w:pPr>
        <w:rPr>
          <w:rFonts w:ascii="Verdana" w:hAnsi="Verdana"/>
          <w:color w:val="4472C4" w:themeColor="accent5"/>
          <w:lang w:val="en-CA"/>
        </w:rPr>
      </w:pPr>
    </w:p>
    <w:p w14:paraId="0DC0D517" w14:textId="2F587B63" w:rsidR="00FF277C" w:rsidRPr="009F07F9" w:rsidRDefault="00FF277C">
      <w:pPr>
        <w:rPr>
          <w:rFonts w:ascii="Verdana" w:hAnsi="Verdana"/>
          <w:color w:val="4472C4" w:themeColor="accent5"/>
          <w:lang w:val="en-CA"/>
        </w:rPr>
      </w:pPr>
    </w:p>
    <w:sectPr w:rsidR="00FF277C" w:rsidRPr="009F07F9">
      <w:footerReference w:type="even"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23454" w16cid:durableId="1D9C67EF"/>
  <w16cid:commentId w16cid:paraId="5B5E5B06" w16cid:durableId="1D9C67FF"/>
  <w16cid:commentId w16cid:paraId="4DD6CD38" w16cid:durableId="1D9C67F0"/>
  <w16cid:commentId w16cid:paraId="448BC798" w16cid:durableId="1D9C67FB"/>
  <w16cid:commentId w16cid:paraId="3B12A9D5" w16cid:durableId="1D9C7150"/>
  <w16cid:commentId w16cid:paraId="560A23EC" w16cid:durableId="1D9C6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44EA" w14:textId="77777777" w:rsidR="00876B17" w:rsidRDefault="00876B17" w:rsidP="002B3960">
      <w:pPr>
        <w:spacing w:after="0" w:line="240" w:lineRule="auto"/>
      </w:pPr>
      <w:r>
        <w:separator/>
      </w:r>
    </w:p>
  </w:endnote>
  <w:endnote w:type="continuationSeparator" w:id="0">
    <w:p w14:paraId="09B9819C" w14:textId="77777777" w:rsidR="00876B17" w:rsidRDefault="00876B17" w:rsidP="002B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Segoe UI">
    <w:altName w:val="Calibr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32C2" w14:textId="77777777" w:rsidR="009F07F9" w:rsidRDefault="009F07F9" w:rsidP="00DC5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B4551" w14:textId="77777777" w:rsidR="009F07F9" w:rsidRDefault="009F07F9" w:rsidP="009F0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30974" w14:textId="306D88E4" w:rsidR="009F07F9" w:rsidRDefault="009F07F9" w:rsidP="00DC5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881">
      <w:rPr>
        <w:rStyle w:val="PageNumber"/>
        <w:noProof/>
      </w:rPr>
      <w:t>1</w:t>
    </w:r>
    <w:r>
      <w:rPr>
        <w:rStyle w:val="PageNumber"/>
      </w:rPr>
      <w:fldChar w:fldCharType="end"/>
    </w:r>
  </w:p>
  <w:p w14:paraId="1C4424C3" w14:textId="77777777" w:rsidR="009F07F9" w:rsidRDefault="009F07F9" w:rsidP="009F07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B2EAD" w14:textId="77777777" w:rsidR="00876B17" w:rsidRDefault="00876B17" w:rsidP="002B3960">
      <w:pPr>
        <w:spacing w:after="0" w:line="240" w:lineRule="auto"/>
      </w:pPr>
      <w:r>
        <w:separator/>
      </w:r>
    </w:p>
  </w:footnote>
  <w:footnote w:type="continuationSeparator" w:id="0">
    <w:p w14:paraId="60D1D5EC" w14:textId="77777777" w:rsidR="00876B17" w:rsidRDefault="00876B17" w:rsidP="002B3960">
      <w:pPr>
        <w:spacing w:after="0" w:line="240" w:lineRule="auto"/>
      </w:pPr>
      <w:r>
        <w:continuationSeparator/>
      </w:r>
    </w:p>
  </w:footnote>
  <w:footnote w:id="1">
    <w:p w14:paraId="533FC2D2" w14:textId="4E52CB38" w:rsidR="00D35A3D" w:rsidRPr="00A02396" w:rsidRDefault="00D35A3D" w:rsidP="002B3960">
      <w:pPr>
        <w:rPr>
          <w:rFonts w:ascii="Verdana" w:hAnsi="Verdana" w:cs="Arial"/>
          <w:sz w:val="18"/>
          <w:szCs w:val="18"/>
        </w:rPr>
      </w:pPr>
      <w:r w:rsidRPr="00A229A8">
        <w:rPr>
          <w:rStyle w:val="FootnoteReference"/>
          <w:sz w:val="18"/>
          <w:szCs w:val="18"/>
        </w:rPr>
        <w:footnoteRef/>
      </w:r>
      <w:r w:rsidRPr="00A229A8">
        <w:rPr>
          <w:sz w:val="18"/>
          <w:szCs w:val="18"/>
        </w:rPr>
        <w:t xml:space="preserve"> </w:t>
      </w:r>
      <w:r w:rsidRPr="00C04E0A">
        <w:rPr>
          <w:sz w:val="18"/>
          <w:szCs w:val="18"/>
        </w:rPr>
        <w:t>Other instruments within the Shiraka programma are: (i) support for local initiatives; (ii) capa</w:t>
      </w:r>
      <w:r w:rsidR="008C479A">
        <w:rPr>
          <w:sz w:val="18"/>
          <w:szCs w:val="18"/>
        </w:rPr>
        <w:t>c</w:t>
      </w:r>
      <w:r w:rsidRPr="00C04E0A">
        <w:rPr>
          <w:sz w:val="18"/>
          <w:szCs w:val="18"/>
        </w:rPr>
        <w:t xml:space="preserve">ity development of political parties; (iii) government to government cooperation and (iv) training of civil servants and young diplomats. </w:t>
      </w:r>
    </w:p>
    <w:p w14:paraId="5021C875" w14:textId="77777777" w:rsidR="00D35A3D" w:rsidRPr="00A02396" w:rsidRDefault="00D35A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5"/>
    <w:multiLevelType w:val="multilevel"/>
    <w:tmpl w:val="00000888"/>
    <w:lvl w:ilvl="0">
      <w:numFmt w:val="bullet"/>
      <w:lvlText w:val="•"/>
      <w:lvlJc w:val="left"/>
      <w:pPr>
        <w:ind w:left="360" w:hanging="171"/>
      </w:pPr>
      <w:rPr>
        <w:rFonts w:ascii="Bookman Old Style" w:hAnsi="Bookman Old Style" w:cs="Bookman Old Style"/>
        <w:b w:val="0"/>
        <w:bCs w:val="0"/>
        <w:color w:val="231F20"/>
        <w:w w:val="78"/>
        <w:sz w:val="19"/>
        <w:szCs w:val="19"/>
      </w:rPr>
    </w:lvl>
    <w:lvl w:ilvl="1">
      <w:numFmt w:val="bullet"/>
      <w:lvlText w:val="•"/>
      <w:lvlJc w:val="left"/>
      <w:pPr>
        <w:ind w:left="1240" w:hanging="171"/>
      </w:pPr>
      <w:rPr>
        <w:rFonts w:ascii="Bookman Old Style" w:hAnsi="Bookman Old Style" w:cs="Bookman Old Style"/>
        <w:b w:val="0"/>
        <w:bCs w:val="0"/>
        <w:color w:val="231F20"/>
        <w:w w:val="78"/>
        <w:sz w:val="19"/>
        <w:szCs w:val="19"/>
      </w:rPr>
    </w:lvl>
    <w:lvl w:ilvl="2">
      <w:numFmt w:val="bullet"/>
      <w:lvlText w:val="•"/>
      <w:lvlJc w:val="left"/>
      <w:pPr>
        <w:ind w:left="1875" w:hanging="171"/>
      </w:pPr>
    </w:lvl>
    <w:lvl w:ilvl="3">
      <w:numFmt w:val="bullet"/>
      <w:lvlText w:val="•"/>
      <w:lvlJc w:val="left"/>
      <w:pPr>
        <w:ind w:left="2510" w:hanging="171"/>
      </w:pPr>
    </w:lvl>
    <w:lvl w:ilvl="4">
      <w:numFmt w:val="bullet"/>
      <w:lvlText w:val="•"/>
      <w:lvlJc w:val="left"/>
      <w:pPr>
        <w:ind w:left="3145" w:hanging="171"/>
      </w:pPr>
    </w:lvl>
    <w:lvl w:ilvl="5">
      <w:numFmt w:val="bullet"/>
      <w:lvlText w:val="•"/>
      <w:lvlJc w:val="left"/>
      <w:pPr>
        <w:ind w:left="3781" w:hanging="171"/>
      </w:pPr>
    </w:lvl>
    <w:lvl w:ilvl="6">
      <w:numFmt w:val="bullet"/>
      <w:lvlText w:val="•"/>
      <w:lvlJc w:val="left"/>
      <w:pPr>
        <w:ind w:left="4416" w:hanging="171"/>
      </w:pPr>
    </w:lvl>
    <w:lvl w:ilvl="7">
      <w:numFmt w:val="bullet"/>
      <w:lvlText w:val="•"/>
      <w:lvlJc w:val="left"/>
      <w:pPr>
        <w:ind w:left="5051" w:hanging="171"/>
      </w:pPr>
    </w:lvl>
    <w:lvl w:ilvl="8">
      <w:numFmt w:val="bullet"/>
      <w:lvlText w:val="•"/>
      <w:lvlJc w:val="left"/>
      <w:pPr>
        <w:ind w:left="5687" w:hanging="171"/>
      </w:pPr>
    </w:lvl>
  </w:abstractNum>
  <w:abstractNum w:abstractNumId="2" w15:restartNumberingAfterBreak="0">
    <w:nsid w:val="0000040A"/>
    <w:multiLevelType w:val="multilevel"/>
    <w:tmpl w:val="2E48F440"/>
    <w:lvl w:ilvl="0">
      <w:start w:val="1"/>
      <w:numFmt w:val="decimal"/>
      <w:lvlText w:val="%1"/>
      <w:lvlJc w:val="left"/>
      <w:pPr>
        <w:ind w:left="1240" w:hanging="171"/>
      </w:pPr>
      <w:rPr>
        <w:rFonts w:asciiTheme="minorHAnsi" w:eastAsiaTheme="minorHAnsi" w:hAnsiTheme="minorHAnsi" w:cstheme="minorBidi"/>
        <w:b w:val="0"/>
        <w:bCs w:val="0"/>
        <w:color w:val="231F20"/>
        <w:w w:val="78"/>
        <w:sz w:val="19"/>
        <w:szCs w:val="19"/>
      </w:rPr>
    </w:lvl>
    <w:lvl w:ilvl="1">
      <w:numFmt w:val="bullet"/>
      <w:lvlText w:val="•"/>
      <w:lvlJc w:val="left"/>
      <w:pPr>
        <w:ind w:left="1899" w:hanging="171"/>
      </w:pPr>
    </w:lvl>
    <w:lvl w:ilvl="2">
      <w:numFmt w:val="bullet"/>
      <w:lvlText w:val="•"/>
      <w:lvlJc w:val="left"/>
      <w:pPr>
        <w:ind w:left="2559" w:hanging="171"/>
      </w:pPr>
    </w:lvl>
    <w:lvl w:ilvl="3">
      <w:numFmt w:val="bullet"/>
      <w:lvlText w:val="•"/>
      <w:lvlJc w:val="left"/>
      <w:pPr>
        <w:ind w:left="3219" w:hanging="171"/>
      </w:pPr>
    </w:lvl>
    <w:lvl w:ilvl="4">
      <w:numFmt w:val="bullet"/>
      <w:lvlText w:val="•"/>
      <w:lvlJc w:val="left"/>
      <w:pPr>
        <w:ind w:left="3879" w:hanging="171"/>
      </w:pPr>
    </w:lvl>
    <w:lvl w:ilvl="5">
      <w:numFmt w:val="bullet"/>
      <w:lvlText w:val="•"/>
      <w:lvlJc w:val="left"/>
      <w:pPr>
        <w:ind w:left="4538" w:hanging="171"/>
      </w:pPr>
    </w:lvl>
    <w:lvl w:ilvl="6">
      <w:numFmt w:val="bullet"/>
      <w:lvlText w:val="•"/>
      <w:lvlJc w:val="left"/>
      <w:pPr>
        <w:ind w:left="5198" w:hanging="171"/>
      </w:pPr>
    </w:lvl>
    <w:lvl w:ilvl="7">
      <w:numFmt w:val="bullet"/>
      <w:lvlText w:val="•"/>
      <w:lvlJc w:val="left"/>
      <w:pPr>
        <w:ind w:left="5858" w:hanging="171"/>
      </w:pPr>
    </w:lvl>
    <w:lvl w:ilvl="8">
      <w:numFmt w:val="bullet"/>
      <w:lvlText w:val="•"/>
      <w:lvlJc w:val="left"/>
      <w:pPr>
        <w:ind w:left="6518" w:hanging="171"/>
      </w:pPr>
    </w:lvl>
  </w:abstractNum>
  <w:abstractNum w:abstractNumId="3" w15:restartNumberingAfterBreak="0">
    <w:nsid w:val="05B06DF4"/>
    <w:multiLevelType w:val="hybridMultilevel"/>
    <w:tmpl w:val="DF729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774E6"/>
    <w:multiLevelType w:val="hybridMultilevel"/>
    <w:tmpl w:val="E682A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B76C6E"/>
    <w:multiLevelType w:val="hybridMultilevel"/>
    <w:tmpl w:val="16227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864324"/>
    <w:multiLevelType w:val="hybridMultilevel"/>
    <w:tmpl w:val="FBA20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57579"/>
    <w:multiLevelType w:val="hybridMultilevel"/>
    <w:tmpl w:val="D6D43A6C"/>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8" w15:restartNumberingAfterBreak="0">
    <w:nsid w:val="277D18BD"/>
    <w:multiLevelType w:val="hybridMultilevel"/>
    <w:tmpl w:val="C854E646"/>
    <w:lvl w:ilvl="0" w:tplc="C5EC6F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C87F00"/>
    <w:multiLevelType w:val="hybridMultilevel"/>
    <w:tmpl w:val="F6BC3C42"/>
    <w:lvl w:ilvl="0" w:tplc="C86EC09C">
      <w:start w:val="1"/>
      <w:numFmt w:val="bullet"/>
      <w:lvlText w:val=""/>
      <w:lvlJc w:val="left"/>
      <w:pPr>
        <w:ind w:left="720" w:hanging="360"/>
      </w:pPr>
      <w:rPr>
        <w:rFonts w:ascii="Symbol" w:hAnsi="Symbol" w:hint="default"/>
      </w:rPr>
    </w:lvl>
    <w:lvl w:ilvl="1" w:tplc="A1443BD6">
      <w:start w:val="1"/>
      <w:numFmt w:val="bullet"/>
      <w:lvlText w:val="o"/>
      <w:lvlJc w:val="left"/>
      <w:pPr>
        <w:ind w:left="1440" w:hanging="360"/>
      </w:pPr>
      <w:rPr>
        <w:rFonts w:ascii="Courier New" w:hAnsi="Courier New" w:hint="default"/>
      </w:rPr>
    </w:lvl>
    <w:lvl w:ilvl="2" w:tplc="04E07280">
      <w:start w:val="1"/>
      <w:numFmt w:val="bullet"/>
      <w:lvlText w:val=""/>
      <w:lvlJc w:val="left"/>
      <w:pPr>
        <w:ind w:left="2160" w:hanging="360"/>
      </w:pPr>
      <w:rPr>
        <w:rFonts w:ascii="Wingdings" w:hAnsi="Wingdings" w:hint="default"/>
      </w:rPr>
    </w:lvl>
    <w:lvl w:ilvl="3" w:tplc="FF38AD60">
      <w:start w:val="1"/>
      <w:numFmt w:val="bullet"/>
      <w:lvlText w:val=""/>
      <w:lvlJc w:val="left"/>
      <w:pPr>
        <w:ind w:left="2880" w:hanging="360"/>
      </w:pPr>
      <w:rPr>
        <w:rFonts w:ascii="Symbol" w:hAnsi="Symbol" w:hint="default"/>
      </w:rPr>
    </w:lvl>
    <w:lvl w:ilvl="4" w:tplc="EA1A7016">
      <w:start w:val="1"/>
      <w:numFmt w:val="bullet"/>
      <w:lvlText w:val="o"/>
      <w:lvlJc w:val="left"/>
      <w:pPr>
        <w:ind w:left="3600" w:hanging="360"/>
      </w:pPr>
      <w:rPr>
        <w:rFonts w:ascii="Courier New" w:hAnsi="Courier New" w:hint="default"/>
      </w:rPr>
    </w:lvl>
    <w:lvl w:ilvl="5" w:tplc="7376DC18">
      <w:start w:val="1"/>
      <w:numFmt w:val="bullet"/>
      <w:lvlText w:val=""/>
      <w:lvlJc w:val="left"/>
      <w:pPr>
        <w:ind w:left="4320" w:hanging="360"/>
      </w:pPr>
      <w:rPr>
        <w:rFonts w:ascii="Wingdings" w:hAnsi="Wingdings" w:hint="default"/>
      </w:rPr>
    </w:lvl>
    <w:lvl w:ilvl="6" w:tplc="37AAE818">
      <w:start w:val="1"/>
      <w:numFmt w:val="bullet"/>
      <w:lvlText w:val=""/>
      <w:lvlJc w:val="left"/>
      <w:pPr>
        <w:ind w:left="5040" w:hanging="360"/>
      </w:pPr>
      <w:rPr>
        <w:rFonts w:ascii="Symbol" w:hAnsi="Symbol" w:hint="default"/>
      </w:rPr>
    </w:lvl>
    <w:lvl w:ilvl="7" w:tplc="69B4AC7C">
      <w:start w:val="1"/>
      <w:numFmt w:val="bullet"/>
      <w:lvlText w:val="o"/>
      <w:lvlJc w:val="left"/>
      <w:pPr>
        <w:ind w:left="5760" w:hanging="360"/>
      </w:pPr>
      <w:rPr>
        <w:rFonts w:ascii="Courier New" w:hAnsi="Courier New" w:hint="default"/>
      </w:rPr>
    </w:lvl>
    <w:lvl w:ilvl="8" w:tplc="8E0A7C48">
      <w:start w:val="1"/>
      <w:numFmt w:val="bullet"/>
      <w:lvlText w:val=""/>
      <w:lvlJc w:val="left"/>
      <w:pPr>
        <w:ind w:left="6480" w:hanging="360"/>
      </w:pPr>
      <w:rPr>
        <w:rFonts w:ascii="Wingdings" w:hAnsi="Wingdings" w:hint="default"/>
      </w:rPr>
    </w:lvl>
  </w:abstractNum>
  <w:abstractNum w:abstractNumId="10" w15:restartNumberingAfterBreak="0">
    <w:nsid w:val="31375ABF"/>
    <w:multiLevelType w:val="hybridMultilevel"/>
    <w:tmpl w:val="BD30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5111E3"/>
    <w:multiLevelType w:val="hybridMultilevel"/>
    <w:tmpl w:val="42A65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B44478"/>
    <w:multiLevelType w:val="hybridMultilevel"/>
    <w:tmpl w:val="A3EE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78161E"/>
    <w:multiLevelType w:val="hybridMultilevel"/>
    <w:tmpl w:val="5F62A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E23ED9"/>
    <w:multiLevelType w:val="hybridMultilevel"/>
    <w:tmpl w:val="7F0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E51F9"/>
    <w:multiLevelType w:val="hybridMultilevel"/>
    <w:tmpl w:val="F02C5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E5E2242"/>
    <w:multiLevelType w:val="hybridMultilevel"/>
    <w:tmpl w:val="7B0CDF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CE0D85"/>
    <w:multiLevelType w:val="hybridMultilevel"/>
    <w:tmpl w:val="91E4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25B64"/>
    <w:multiLevelType w:val="hybridMultilevel"/>
    <w:tmpl w:val="9FA87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25692B"/>
    <w:multiLevelType w:val="hybridMultilevel"/>
    <w:tmpl w:val="B04C03E0"/>
    <w:lvl w:ilvl="0" w:tplc="C86EC09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DA77C4"/>
    <w:multiLevelType w:val="hybridMultilevel"/>
    <w:tmpl w:val="1248D1A6"/>
    <w:lvl w:ilvl="0" w:tplc="A6B619C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3D1691"/>
    <w:multiLevelType w:val="hybridMultilevel"/>
    <w:tmpl w:val="0AACD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434234"/>
    <w:multiLevelType w:val="hybridMultilevel"/>
    <w:tmpl w:val="8BC44D0A"/>
    <w:lvl w:ilvl="0" w:tplc="04130001">
      <w:start w:val="1"/>
      <w:numFmt w:val="bullet"/>
      <w:lvlText w:val=""/>
      <w:lvlJc w:val="left"/>
      <w:pPr>
        <w:ind w:left="360" w:hanging="360"/>
      </w:pPr>
      <w:rPr>
        <w:rFonts w:ascii="Symbol" w:hAnsi="Symbol" w:hint="default"/>
      </w:rPr>
    </w:lvl>
    <w:lvl w:ilvl="1" w:tplc="EBC22900">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AE60BF3"/>
    <w:multiLevelType w:val="hybridMultilevel"/>
    <w:tmpl w:val="8A16DBF2"/>
    <w:lvl w:ilvl="0" w:tplc="E8ACCB7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5D04F9"/>
    <w:multiLevelType w:val="hybridMultilevel"/>
    <w:tmpl w:val="18909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1"/>
  </w:num>
  <w:num w:numId="4">
    <w:abstractNumId w:val="4"/>
  </w:num>
  <w:num w:numId="5">
    <w:abstractNumId w:val="18"/>
  </w:num>
  <w:num w:numId="6">
    <w:abstractNumId w:val="7"/>
  </w:num>
  <w:num w:numId="7">
    <w:abstractNumId w:val="11"/>
  </w:num>
  <w:num w:numId="8">
    <w:abstractNumId w:val="20"/>
  </w:num>
  <w:num w:numId="9">
    <w:abstractNumId w:val="23"/>
  </w:num>
  <w:num w:numId="10">
    <w:abstractNumId w:val="8"/>
  </w:num>
  <w:num w:numId="11">
    <w:abstractNumId w:val="9"/>
  </w:num>
  <w:num w:numId="12">
    <w:abstractNumId w:val="19"/>
  </w:num>
  <w:num w:numId="13">
    <w:abstractNumId w:val="16"/>
  </w:num>
  <w:num w:numId="14">
    <w:abstractNumId w:val="6"/>
  </w:num>
  <w:num w:numId="15">
    <w:abstractNumId w:val="24"/>
  </w:num>
  <w:num w:numId="16">
    <w:abstractNumId w:val="0"/>
  </w:num>
  <w:num w:numId="17">
    <w:abstractNumId w:val="15"/>
  </w:num>
  <w:num w:numId="18">
    <w:abstractNumId w:val="13"/>
  </w:num>
  <w:num w:numId="19">
    <w:abstractNumId w:val="5"/>
  </w:num>
  <w:num w:numId="20">
    <w:abstractNumId w:val="22"/>
  </w:num>
  <w:num w:numId="21">
    <w:abstractNumId w:val="3"/>
  </w:num>
  <w:num w:numId="22">
    <w:abstractNumId w:val="14"/>
  </w:num>
  <w:num w:numId="23">
    <w:abstractNumId w:val="17"/>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B7F28"/>
    <w:rsid w:val="000044C2"/>
    <w:rsid w:val="0002007E"/>
    <w:rsid w:val="000511D6"/>
    <w:rsid w:val="00051DD9"/>
    <w:rsid w:val="00074CD1"/>
    <w:rsid w:val="00080F72"/>
    <w:rsid w:val="000C203B"/>
    <w:rsid w:val="000C4F59"/>
    <w:rsid w:val="000C5FD2"/>
    <w:rsid w:val="000E3088"/>
    <w:rsid w:val="000E33AB"/>
    <w:rsid w:val="000F1705"/>
    <w:rsid w:val="00103BAA"/>
    <w:rsid w:val="00120D25"/>
    <w:rsid w:val="00132AA0"/>
    <w:rsid w:val="00151AC4"/>
    <w:rsid w:val="00174504"/>
    <w:rsid w:val="00185276"/>
    <w:rsid w:val="00193C22"/>
    <w:rsid w:val="001A4CC6"/>
    <w:rsid w:val="001D25E6"/>
    <w:rsid w:val="001D71CA"/>
    <w:rsid w:val="001F12B8"/>
    <w:rsid w:val="00203779"/>
    <w:rsid w:val="00223898"/>
    <w:rsid w:val="00237DEB"/>
    <w:rsid w:val="00253BB1"/>
    <w:rsid w:val="002647C8"/>
    <w:rsid w:val="002711B9"/>
    <w:rsid w:val="00271705"/>
    <w:rsid w:val="00280C05"/>
    <w:rsid w:val="002901F2"/>
    <w:rsid w:val="002A5896"/>
    <w:rsid w:val="002B3960"/>
    <w:rsid w:val="002C2068"/>
    <w:rsid w:val="002C6A88"/>
    <w:rsid w:val="002D3059"/>
    <w:rsid w:val="002D4960"/>
    <w:rsid w:val="002D5CEF"/>
    <w:rsid w:val="002F7208"/>
    <w:rsid w:val="003114DE"/>
    <w:rsid w:val="00325F60"/>
    <w:rsid w:val="00330027"/>
    <w:rsid w:val="00335532"/>
    <w:rsid w:val="00336EC3"/>
    <w:rsid w:val="003543E4"/>
    <w:rsid w:val="00361E94"/>
    <w:rsid w:val="003630E6"/>
    <w:rsid w:val="0038696E"/>
    <w:rsid w:val="0038793C"/>
    <w:rsid w:val="003910DD"/>
    <w:rsid w:val="00394800"/>
    <w:rsid w:val="003A3DDB"/>
    <w:rsid w:val="003A41E6"/>
    <w:rsid w:val="003A514D"/>
    <w:rsid w:val="003B055A"/>
    <w:rsid w:val="003C5A5B"/>
    <w:rsid w:val="003D5401"/>
    <w:rsid w:val="003D6AEE"/>
    <w:rsid w:val="003E2FA5"/>
    <w:rsid w:val="003E6575"/>
    <w:rsid w:val="004007C3"/>
    <w:rsid w:val="00422593"/>
    <w:rsid w:val="004241F1"/>
    <w:rsid w:val="0044082C"/>
    <w:rsid w:val="00442D62"/>
    <w:rsid w:val="0047151F"/>
    <w:rsid w:val="004A4E46"/>
    <w:rsid w:val="004B2098"/>
    <w:rsid w:val="004B4687"/>
    <w:rsid w:val="004C185F"/>
    <w:rsid w:val="004C3269"/>
    <w:rsid w:val="004D75E1"/>
    <w:rsid w:val="004F51C0"/>
    <w:rsid w:val="00531045"/>
    <w:rsid w:val="00551D60"/>
    <w:rsid w:val="0055283D"/>
    <w:rsid w:val="005534BE"/>
    <w:rsid w:val="0056218F"/>
    <w:rsid w:val="0056303F"/>
    <w:rsid w:val="005638EA"/>
    <w:rsid w:val="005A4CFB"/>
    <w:rsid w:val="005B2928"/>
    <w:rsid w:val="005B3B8C"/>
    <w:rsid w:val="005B6495"/>
    <w:rsid w:val="005C718F"/>
    <w:rsid w:val="005E4D54"/>
    <w:rsid w:val="005F49CB"/>
    <w:rsid w:val="00603EA4"/>
    <w:rsid w:val="006057F5"/>
    <w:rsid w:val="006066E5"/>
    <w:rsid w:val="00610887"/>
    <w:rsid w:val="00615B11"/>
    <w:rsid w:val="006208F0"/>
    <w:rsid w:val="0063691B"/>
    <w:rsid w:val="00640697"/>
    <w:rsid w:val="00662EBE"/>
    <w:rsid w:val="00667E68"/>
    <w:rsid w:val="00671B6C"/>
    <w:rsid w:val="00692461"/>
    <w:rsid w:val="006C60F8"/>
    <w:rsid w:val="006E0419"/>
    <w:rsid w:val="006E4B6A"/>
    <w:rsid w:val="006F0EE2"/>
    <w:rsid w:val="00716C8C"/>
    <w:rsid w:val="00717544"/>
    <w:rsid w:val="00726955"/>
    <w:rsid w:val="007271AE"/>
    <w:rsid w:val="007319BA"/>
    <w:rsid w:val="007361F1"/>
    <w:rsid w:val="0074173E"/>
    <w:rsid w:val="0077261D"/>
    <w:rsid w:val="00772A95"/>
    <w:rsid w:val="00787FB5"/>
    <w:rsid w:val="007952EC"/>
    <w:rsid w:val="007B0E9B"/>
    <w:rsid w:val="007B23AF"/>
    <w:rsid w:val="007C1387"/>
    <w:rsid w:val="007E2007"/>
    <w:rsid w:val="007E4380"/>
    <w:rsid w:val="007F1B74"/>
    <w:rsid w:val="007F2679"/>
    <w:rsid w:val="007F2EEC"/>
    <w:rsid w:val="00853550"/>
    <w:rsid w:val="008571BE"/>
    <w:rsid w:val="00876B17"/>
    <w:rsid w:val="00891F41"/>
    <w:rsid w:val="008A14FC"/>
    <w:rsid w:val="008A4810"/>
    <w:rsid w:val="008B286F"/>
    <w:rsid w:val="008C3270"/>
    <w:rsid w:val="008C479A"/>
    <w:rsid w:val="008C7D0D"/>
    <w:rsid w:val="008D46AA"/>
    <w:rsid w:val="008D6172"/>
    <w:rsid w:val="008D702A"/>
    <w:rsid w:val="008E58C2"/>
    <w:rsid w:val="008F27F9"/>
    <w:rsid w:val="00901BD2"/>
    <w:rsid w:val="00922075"/>
    <w:rsid w:val="00934649"/>
    <w:rsid w:val="00941FC2"/>
    <w:rsid w:val="00946FEB"/>
    <w:rsid w:val="009654A5"/>
    <w:rsid w:val="009728DC"/>
    <w:rsid w:val="00990368"/>
    <w:rsid w:val="009B230F"/>
    <w:rsid w:val="009B39CC"/>
    <w:rsid w:val="009B46AC"/>
    <w:rsid w:val="009D4A24"/>
    <w:rsid w:val="009E11B9"/>
    <w:rsid w:val="009E5AF8"/>
    <w:rsid w:val="009F07F9"/>
    <w:rsid w:val="00A02396"/>
    <w:rsid w:val="00A04F56"/>
    <w:rsid w:val="00A12886"/>
    <w:rsid w:val="00A218B7"/>
    <w:rsid w:val="00A229A8"/>
    <w:rsid w:val="00A26D9E"/>
    <w:rsid w:val="00A5309D"/>
    <w:rsid w:val="00A6350E"/>
    <w:rsid w:val="00A63945"/>
    <w:rsid w:val="00A80CE0"/>
    <w:rsid w:val="00A90283"/>
    <w:rsid w:val="00A90A00"/>
    <w:rsid w:val="00A92A05"/>
    <w:rsid w:val="00A95278"/>
    <w:rsid w:val="00AA1E64"/>
    <w:rsid w:val="00AE2857"/>
    <w:rsid w:val="00AF10C9"/>
    <w:rsid w:val="00B05E9B"/>
    <w:rsid w:val="00B16C2B"/>
    <w:rsid w:val="00B20DCA"/>
    <w:rsid w:val="00B53C10"/>
    <w:rsid w:val="00B7186B"/>
    <w:rsid w:val="00B95C18"/>
    <w:rsid w:val="00BA7C23"/>
    <w:rsid w:val="00BB7CC1"/>
    <w:rsid w:val="00BE64DC"/>
    <w:rsid w:val="00C04E0A"/>
    <w:rsid w:val="00C05CCF"/>
    <w:rsid w:val="00C07659"/>
    <w:rsid w:val="00C23BA6"/>
    <w:rsid w:val="00C30D9E"/>
    <w:rsid w:val="00C363AA"/>
    <w:rsid w:val="00C36DF9"/>
    <w:rsid w:val="00C408C2"/>
    <w:rsid w:val="00C47B71"/>
    <w:rsid w:val="00C51B34"/>
    <w:rsid w:val="00C52042"/>
    <w:rsid w:val="00C5530F"/>
    <w:rsid w:val="00C571F4"/>
    <w:rsid w:val="00C57654"/>
    <w:rsid w:val="00C677C8"/>
    <w:rsid w:val="00C76600"/>
    <w:rsid w:val="00C839D8"/>
    <w:rsid w:val="00C90D89"/>
    <w:rsid w:val="00C941DD"/>
    <w:rsid w:val="00C94829"/>
    <w:rsid w:val="00CB5138"/>
    <w:rsid w:val="00CB6354"/>
    <w:rsid w:val="00CD2A73"/>
    <w:rsid w:val="00CD4417"/>
    <w:rsid w:val="00CE278B"/>
    <w:rsid w:val="00D32187"/>
    <w:rsid w:val="00D35A3D"/>
    <w:rsid w:val="00D5664D"/>
    <w:rsid w:val="00D63721"/>
    <w:rsid w:val="00D63DAB"/>
    <w:rsid w:val="00D819F8"/>
    <w:rsid w:val="00DB3A19"/>
    <w:rsid w:val="00DE1698"/>
    <w:rsid w:val="00DE7BFD"/>
    <w:rsid w:val="00DF05DF"/>
    <w:rsid w:val="00E0196B"/>
    <w:rsid w:val="00E12881"/>
    <w:rsid w:val="00E244C7"/>
    <w:rsid w:val="00E310E7"/>
    <w:rsid w:val="00E3365A"/>
    <w:rsid w:val="00E63771"/>
    <w:rsid w:val="00E64B1E"/>
    <w:rsid w:val="00E66449"/>
    <w:rsid w:val="00E85A33"/>
    <w:rsid w:val="00E87CD8"/>
    <w:rsid w:val="00E929C3"/>
    <w:rsid w:val="00E9474F"/>
    <w:rsid w:val="00E97DD4"/>
    <w:rsid w:val="00EA0046"/>
    <w:rsid w:val="00EB53D3"/>
    <w:rsid w:val="00EC1EF2"/>
    <w:rsid w:val="00EC23D3"/>
    <w:rsid w:val="00EC32E7"/>
    <w:rsid w:val="00EE5899"/>
    <w:rsid w:val="00EF67F1"/>
    <w:rsid w:val="00F144B2"/>
    <w:rsid w:val="00F21539"/>
    <w:rsid w:val="00F23182"/>
    <w:rsid w:val="00F27337"/>
    <w:rsid w:val="00F34FD7"/>
    <w:rsid w:val="00F63A12"/>
    <w:rsid w:val="00F66E6B"/>
    <w:rsid w:val="00F77BF7"/>
    <w:rsid w:val="00F8228C"/>
    <w:rsid w:val="00F846F0"/>
    <w:rsid w:val="00F970C6"/>
    <w:rsid w:val="00FA2EC3"/>
    <w:rsid w:val="00FA779B"/>
    <w:rsid w:val="00FA7FA1"/>
    <w:rsid w:val="00FB2AEC"/>
    <w:rsid w:val="00FE311F"/>
    <w:rsid w:val="00FE5ABA"/>
    <w:rsid w:val="00FF277C"/>
    <w:rsid w:val="48AD6667"/>
    <w:rsid w:val="768B7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7A64E"/>
  <w15:docId w15:val="{CD2DDD6B-E3CC-4480-82A5-4A70A3DD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9A8"/>
    <w:rPr>
      <w:rFonts w:ascii="Cambria" w:hAnsi="Cambria"/>
    </w:rPr>
  </w:style>
  <w:style w:type="paragraph" w:styleId="Heading1">
    <w:name w:val="heading 1"/>
    <w:basedOn w:val="Normal"/>
    <w:next w:val="Normal"/>
    <w:link w:val="Heading1Char"/>
    <w:uiPriority w:val="9"/>
    <w:qFormat/>
    <w:rsid w:val="00A229A8"/>
    <w:pPr>
      <w:keepNext/>
      <w:keepLines/>
      <w:spacing w:before="480" w:after="0"/>
      <w:outlineLvl w:val="0"/>
    </w:pPr>
    <w:rPr>
      <w:rFonts w:eastAsiaTheme="majorEastAsia" w:cstheme="majorBidi"/>
      <w:b/>
      <w:bCs/>
      <w:color w:val="2C6EAB" w:themeColor="accent1" w:themeShade="B5"/>
      <w:sz w:val="32"/>
      <w:szCs w:val="32"/>
    </w:rPr>
  </w:style>
  <w:style w:type="paragraph" w:styleId="Heading2">
    <w:name w:val="heading 2"/>
    <w:basedOn w:val="Normal"/>
    <w:link w:val="Heading2Char"/>
    <w:uiPriority w:val="9"/>
    <w:qFormat/>
    <w:rsid w:val="00A229A8"/>
    <w:pPr>
      <w:spacing w:before="100" w:beforeAutospacing="1" w:after="120" w:line="240" w:lineRule="auto"/>
      <w:outlineLvl w:val="1"/>
    </w:pPr>
    <w:rPr>
      <w:rFonts w:eastAsia="Times New Roman" w:cs="Times New Roman"/>
      <w:b/>
      <w:color w:val="2E74B5" w:themeColor="accent1" w:themeShade="BF"/>
      <w:sz w:val="24"/>
      <w:szCs w:val="24"/>
      <w:lang w:val="nl-NL" w:eastAsia="nl-NL"/>
    </w:rPr>
  </w:style>
  <w:style w:type="paragraph" w:styleId="Heading3">
    <w:name w:val="heading 3"/>
    <w:basedOn w:val="Normal"/>
    <w:next w:val="Normal"/>
    <w:link w:val="Heading3Char"/>
    <w:uiPriority w:val="9"/>
    <w:unhideWhenUsed/>
    <w:qFormat/>
    <w:rsid w:val="00A229A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2075"/>
    <w:pPr>
      <w:widowControl w:val="0"/>
      <w:autoSpaceDE w:val="0"/>
      <w:autoSpaceDN w:val="0"/>
      <w:adjustRightInd w:val="0"/>
      <w:spacing w:after="0" w:line="240" w:lineRule="auto"/>
    </w:pPr>
    <w:rPr>
      <w:rFonts w:ascii="Bookman Old Style" w:eastAsiaTheme="minorEastAsia" w:hAnsi="Bookman Old Style" w:cs="Bookman Old Style"/>
      <w:sz w:val="19"/>
      <w:szCs w:val="19"/>
      <w:lang w:val="nl-NL" w:eastAsia="nl-NL"/>
    </w:rPr>
  </w:style>
  <w:style w:type="character" w:customStyle="1" w:styleId="BodyTextChar">
    <w:name w:val="Body Text Char"/>
    <w:basedOn w:val="DefaultParagraphFont"/>
    <w:link w:val="BodyText"/>
    <w:uiPriority w:val="99"/>
    <w:rsid w:val="00922075"/>
    <w:rPr>
      <w:rFonts w:ascii="Bookman Old Style" w:eastAsiaTheme="minorEastAsia" w:hAnsi="Bookman Old Style" w:cs="Bookman Old Style"/>
      <w:sz w:val="19"/>
      <w:szCs w:val="19"/>
      <w:lang w:val="nl-NL" w:eastAsia="nl-NL"/>
    </w:rPr>
  </w:style>
  <w:style w:type="paragraph" w:styleId="ListParagraph">
    <w:name w:val="List Paragraph"/>
    <w:basedOn w:val="Normal"/>
    <w:uiPriority w:val="34"/>
    <w:qFormat/>
    <w:rsid w:val="00A229A8"/>
    <w:pPr>
      <w:widowControl w:val="0"/>
      <w:autoSpaceDE w:val="0"/>
      <w:autoSpaceDN w:val="0"/>
      <w:adjustRightInd w:val="0"/>
      <w:spacing w:after="0" w:line="240" w:lineRule="auto"/>
      <w:ind w:left="360" w:hanging="170"/>
    </w:pPr>
    <w:rPr>
      <w:rFonts w:eastAsiaTheme="minorEastAsia" w:cs="Bookman Old Style"/>
      <w:szCs w:val="24"/>
      <w:lang w:val="nl-NL" w:eastAsia="nl-NL"/>
    </w:rPr>
  </w:style>
  <w:style w:type="paragraph" w:styleId="NoSpacing">
    <w:name w:val="No Spacing"/>
    <w:uiPriority w:val="1"/>
    <w:qFormat/>
    <w:rsid w:val="003A3DDB"/>
    <w:pPr>
      <w:spacing w:after="0" w:line="240" w:lineRule="auto"/>
    </w:pPr>
  </w:style>
  <w:style w:type="character" w:customStyle="1" w:styleId="Heading2Char">
    <w:name w:val="Heading 2 Char"/>
    <w:basedOn w:val="DefaultParagraphFont"/>
    <w:link w:val="Heading2"/>
    <w:uiPriority w:val="9"/>
    <w:rsid w:val="00A229A8"/>
    <w:rPr>
      <w:rFonts w:ascii="Cambria" w:eastAsia="Times New Roman" w:hAnsi="Cambria" w:cs="Times New Roman"/>
      <w:b/>
      <w:color w:val="2E74B5" w:themeColor="accent1" w:themeShade="BF"/>
      <w:sz w:val="24"/>
      <w:szCs w:val="24"/>
      <w:lang w:val="nl-NL" w:eastAsia="nl-NL"/>
    </w:rPr>
  </w:style>
  <w:style w:type="character" w:customStyle="1" w:styleId="internal-link">
    <w:name w:val="internal-link"/>
    <w:basedOn w:val="DefaultParagraphFont"/>
    <w:rsid w:val="00361E94"/>
  </w:style>
  <w:style w:type="character" w:customStyle="1" w:styleId="highlightedsearchterm">
    <w:name w:val="highlightedsearchterm"/>
    <w:basedOn w:val="DefaultParagraphFont"/>
    <w:rsid w:val="00361E94"/>
  </w:style>
  <w:style w:type="character" w:styleId="CommentReference">
    <w:name w:val="annotation reference"/>
    <w:basedOn w:val="DefaultParagraphFont"/>
    <w:uiPriority w:val="99"/>
    <w:semiHidden/>
    <w:unhideWhenUsed/>
    <w:rsid w:val="009B230F"/>
    <w:rPr>
      <w:sz w:val="16"/>
      <w:szCs w:val="16"/>
    </w:rPr>
  </w:style>
  <w:style w:type="paragraph" w:styleId="CommentText">
    <w:name w:val="annotation text"/>
    <w:basedOn w:val="Normal"/>
    <w:link w:val="CommentTextChar"/>
    <w:uiPriority w:val="99"/>
    <w:unhideWhenUsed/>
    <w:rsid w:val="009B230F"/>
    <w:pPr>
      <w:spacing w:line="240" w:lineRule="auto"/>
    </w:pPr>
    <w:rPr>
      <w:sz w:val="20"/>
      <w:szCs w:val="20"/>
    </w:rPr>
  </w:style>
  <w:style w:type="character" w:customStyle="1" w:styleId="CommentTextChar">
    <w:name w:val="Comment Text Char"/>
    <w:basedOn w:val="DefaultParagraphFont"/>
    <w:link w:val="CommentText"/>
    <w:uiPriority w:val="99"/>
    <w:rsid w:val="009B230F"/>
    <w:rPr>
      <w:sz w:val="20"/>
      <w:szCs w:val="20"/>
    </w:rPr>
  </w:style>
  <w:style w:type="paragraph" w:styleId="CommentSubject">
    <w:name w:val="annotation subject"/>
    <w:basedOn w:val="CommentText"/>
    <w:next w:val="CommentText"/>
    <w:link w:val="CommentSubjectChar"/>
    <w:uiPriority w:val="99"/>
    <w:semiHidden/>
    <w:unhideWhenUsed/>
    <w:rsid w:val="009B230F"/>
    <w:rPr>
      <w:b/>
      <w:bCs/>
    </w:rPr>
  </w:style>
  <w:style w:type="character" w:customStyle="1" w:styleId="CommentSubjectChar">
    <w:name w:val="Comment Subject Char"/>
    <w:basedOn w:val="CommentTextChar"/>
    <w:link w:val="CommentSubject"/>
    <w:uiPriority w:val="99"/>
    <w:semiHidden/>
    <w:rsid w:val="009B230F"/>
    <w:rPr>
      <w:b/>
      <w:bCs/>
      <w:sz w:val="20"/>
      <w:szCs w:val="20"/>
    </w:rPr>
  </w:style>
  <w:style w:type="paragraph" w:styleId="BalloonText">
    <w:name w:val="Balloon Text"/>
    <w:basedOn w:val="Normal"/>
    <w:link w:val="BalloonTextChar"/>
    <w:uiPriority w:val="99"/>
    <w:semiHidden/>
    <w:unhideWhenUsed/>
    <w:rsid w:val="009B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0F"/>
    <w:rPr>
      <w:rFonts w:ascii="Segoe UI" w:hAnsi="Segoe UI" w:cs="Segoe UI"/>
      <w:sz w:val="18"/>
      <w:szCs w:val="18"/>
    </w:rPr>
  </w:style>
  <w:style w:type="paragraph" w:styleId="Revision">
    <w:name w:val="Revision"/>
    <w:hidden/>
    <w:uiPriority w:val="99"/>
    <w:semiHidden/>
    <w:rsid w:val="00BE64DC"/>
    <w:pPr>
      <w:spacing w:after="0" w:line="240" w:lineRule="auto"/>
    </w:pPr>
  </w:style>
  <w:style w:type="paragraph" w:styleId="NormalWeb">
    <w:name w:val="Normal (Web)"/>
    <w:basedOn w:val="Normal"/>
    <w:uiPriority w:val="99"/>
    <w:unhideWhenUsed/>
    <w:rsid w:val="00F2733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FootnoteText">
    <w:name w:val="footnote text"/>
    <w:basedOn w:val="Normal"/>
    <w:link w:val="FootnoteTextChar"/>
    <w:uiPriority w:val="99"/>
    <w:unhideWhenUsed/>
    <w:rsid w:val="002B3960"/>
    <w:pPr>
      <w:spacing w:after="0" w:line="240" w:lineRule="auto"/>
    </w:pPr>
    <w:rPr>
      <w:sz w:val="24"/>
      <w:szCs w:val="24"/>
    </w:rPr>
  </w:style>
  <w:style w:type="character" w:customStyle="1" w:styleId="FootnoteTextChar">
    <w:name w:val="Footnote Text Char"/>
    <w:basedOn w:val="DefaultParagraphFont"/>
    <w:link w:val="FootnoteText"/>
    <w:uiPriority w:val="99"/>
    <w:rsid w:val="002B3960"/>
    <w:rPr>
      <w:sz w:val="24"/>
      <w:szCs w:val="24"/>
    </w:rPr>
  </w:style>
  <w:style w:type="character" w:styleId="FootnoteReference">
    <w:name w:val="footnote reference"/>
    <w:basedOn w:val="DefaultParagraphFont"/>
    <w:uiPriority w:val="99"/>
    <w:unhideWhenUsed/>
    <w:rsid w:val="002B3960"/>
    <w:rPr>
      <w:vertAlign w:val="superscript"/>
    </w:rPr>
  </w:style>
  <w:style w:type="paragraph" w:styleId="DocumentMap">
    <w:name w:val="Document Map"/>
    <w:basedOn w:val="Normal"/>
    <w:link w:val="DocumentMapChar"/>
    <w:uiPriority w:val="99"/>
    <w:semiHidden/>
    <w:unhideWhenUsed/>
    <w:rsid w:val="00A229A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229A8"/>
    <w:rPr>
      <w:rFonts w:ascii="Lucida Grande" w:hAnsi="Lucida Grande" w:cs="Lucida Grande"/>
      <w:sz w:val="24"/>
      <w:szCs w:val="24"/>
    </w:rPr>
  </w:style>
  <w:style w:type="character" w:customStyle="1" w:styleId="Heading1Char">
    <w:name w:val="Heading 1 Char"/>
    <w:basedOn w:val="DefaultParagraphFont"/>
    <w:link w:val="Heading1"/>
    <w:uiPriority w:val="9"/>
    <w:rsid w:val="00A229A8"/>
    <w:rPr>
      <w:rFonts w:ascii="Cambria" w:eastAsiaTheme="majorEastAsia" w:hAnsi="Cambria" w:cstheme="majorBidi"/>
      <w:b/>
      <w:bCs/>
      <w:color w:val="2C6EAB" w:themeColor="accent1" w:themeShade="B5"/>
      <w:sz w:val="32"/>
      <w:szCs w:val="32"/>
    </w:rPr>
  </w:style>
  <w:style w:type="character" w:customStyle="1" w:styleId="Heading3Char">
    <w:name w:val="Heading 3 Char"/>
    <w:basedOn w:val="DefaultParagraphFont"/>
    <w:link w:val="Heading3"/>
    <w:uiPriority w:val="9"/>
    <w:rsid w:val="00A229A8"/>
    <w:rPr>
      <w:rFonts w:asciiTheme="majorHAnsi" w:eastAsiaTheme="majorEastAsia" w:hAnsiTheme="majorHAnsi" w:cstheme="majorBidi"/>
      <w:b/>
      <w:bCs/>
      <w:color w:val="5B9BD5" w:themeColor="accent1"/>
    </w:rPr>
  </w:style>
  <w:style w:type="paragraph" w:styleId="Footer">
    <w:name w:val="footer"/>
    <w:basedOn w:val="Normal"/>
    <w:link w:val="FooterChar"/>
    <w:uiPriority w:val="99"/>
    <w:unhideWhenUsed/>
    <w:rsid w:val="009F07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07F9"/>
    <w:rPr>
      <w:rFonts w:ascii="Cambria" w:hAnsi="Cambria"/>
    </w:rPr>
  </w:style>
  <w:style w:type="character" w:styleId="PageNumber">
    <w:name w:val="page number"/>
    <w:basedOn w:val="DefaultParagraphFont"/>
    <w:uiPriority w:val="99"/>
    <w:semiHidden/>
    <w:unhideWhenUsed/>
    <w:rsid w:val="009F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1698">
      <w:bodyDiv w:val="1"/>
      <w:marLeft w:val="0"/>
      <w:marRight w:val="0"/>
      <w:marTop w:val="0"/>
      <w:marBottom w:val="0"/>
      <w:divBdr>
        <w:top w:val="none" w:sz="0" w:space="0" w:color="auto"/>
        <w:left w:val="none" w:sz="0" w:space="0" w:color="auto"/>
        <w:bottom w:val="none" w:sz="0" w:space="0" w:color="auto"/>
        <w:right w:val="none" w:sz="0" w:space="0" w:color="auto"/>
      </w:divBdr>
      <w:divsChild>
        <w:div w:id="1563178616">
          <w:marLeft w:val="0"/>
          <w:marRight w:val="0"/>
          <w:marTop w:val="0"/>
          <w:marBottom w:val="0"/>
          <w:divBdr>
            <w:top w:val="none" w:sz="0" w:space="0" w:color="auto"/>
            <w:left w:val="none" w:sz="0" w:space="0" w:color="auto"/>
            <w:bottom w:val="none" w:sz="0" w:space="0" w:color="auto"/>
            <w:right w:val="none" w:sz="0" w:space="0" w:color="auto"/>
          </w:divBdr>
          <w:divsChild>
            <w:div w:id="171070269">
              <w:marLeft w:val="0"/>
              <w:marRight w:val="0"/>
              <w:marTop w:val="0"/>
              <w:marBottom w:val="0"/>
              <w:divBdr>
                <w:top w:val="none" w:sz="0" w:space="0" w:color="auto"/>
                <w:left w:val="none" w:sz="0" w:space="0" w:color="auto"/>
                <w:bottom w:val="none" w:sz="0" w:space="0" w:color="auto"/>
                <w:right w:val="none" w:sz="0" w:space="0" w:color="auto"/>
              </w:divBdr>
              <w:divsChild>
                <w:div w:id="913198796">
                  <w:marLeft w:val="0"/>
                  <w:marRight w:val="0"/>
                  <w:marTop w:val="0"/>
                  <w:marBottom w:val="0"/>
                  <w:divBdr>
                    <w:top w:val="none" w:sz="0" w:space="0" w:color="auto"/>
                    <w:left w:val="none" w:sz="0" w:space="0" w:color="auto"/>
                    <w:bottom w:val="none" w:sz="0" w:space="0" w:color="auto"/>
                    <w:right w:val="none" w:sz="0" w:space="0" w:color="auto"/>
                  </w:divBdr>
                  <w:divsChild>
                    <w:div w:id="2014331953">
                      <w:marLeft w:val="2"/>
                      <w:marRight w:val="0"/>
                      <w:marTop w:val="1"/>
                      <w:marBottom w:val="300"/>
                      <w:divBdr>
                        <w:top w:val="none" w:sz="0" w:space="0" w:color="auto"/>
                        <w:left w:val="none" w:sz="0" w:space="0" w:color="auto"/>
                        <w:bottom w:val="none" w:sz="0" w:space="0" w:color="auto"/>
                        <w:right w:val="none" w:sz="0" w:space="0" w:color="auto"/>
                      </w:divBdr>
                      <w:divsChild>
                        <w:div w:id="2140762713">
                          <w:marLeft w:val="2"/>
                          <w:marRight w:val="2"/>
                          <w:marTop w:val="2"/>
                          <w:marBottom w:val="2"/>
                          <w:divBdr>
                            <w:top w:val="none" w:sz="0" w:space="0" w:color="auto"/>
                            <w:left w:val="none" w:sz="0" w:space="0" w:color="auto"/>
                            <w:bottom w:val="none" w:sz="0" w:space="0" w:color="auto"/>
                            <w:right w:val="none" w:sz="0" w:space="0" w:color="auto"/>
                          </w:divBdr>
                          <w:divsChild>
                            <w:div w:id="665133769">
                              <w:marLeft w:val="2"/>
                              <w:marRight w:val="0"/>
                              <w:marTop w:val="0"/>
                              <w:marBottom w:val="0"/>
                              <w:divBdr>
                                <w:top w:val="none" w:sz="0" w:space="0" w:color="auto"/>
                                <w:left w:val="none" w:sz="0" w:space="0" w:color="auto"/>
                                <w:bottom w:val="none" w:sz="0" w:space="0" w:color="auto"/>
                                <w:right w:val="none" w:sz="0" w:space="0" w:color="auto"/>
                              </w:divBdr>
                              <w:divsChild>
                                <w:div w:id="16368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966647">
      <w:bodyDiv w:val="1"/>
      <w:marLeft w:val="0"/>
      <w:marRight w:val="0"/>
      <w:marTop w:val="0"/>
      <w:marBottom w:val="0"/>
      <w:divBdr>
        <w:top w:val="none" w:sz="0" w:space="0" w:color="auto"/>
        <w:left w:val="none" w:sz="0" w:space="0" w:color="auto"/>
        <w:bottom w:val="none" w:sz="0" w:space="0" w:color="auto"/>
        <w:right w:val="none" w:sz="0" w:space="0" w:color="auto"/>
      </w:divBdr>
    </w:div>
    <w:div w:id="927426051">
      <w:bodyDiv w:val="1"/>
      <w:marLeft w:val="0"/>
      <w:marRight w:val="0"/>
      <w:marTop w:val="0"/>
      <w:marBottom w:val="0"/>
      <w:divBdr>
        <w:top w:val="none" w:sz="0" w:space="0" w:color="auto"/>
        <w:left w:val="none" w:sz="0" w:space="0" w:color="auto"/>
        <w:bottom w:val="none" w:sz="0" w:space="0" w:color="auto"/>
        <w:right w:val="none" w:sz="0" w:space="0" w:color="auto"/>
      </w:divBdr>
    </w:div>
    <w:div w:id="1408765287">
      <w:bodyDiv w:val="1"/>
      <w:marLeft w:val="0"/>
      <w:marRight w:val="0"/>
      <w:marTop w:val="0"/>
      <w:marBottom w:val="0"/>
      <w:divBdr>
        <w:top w:val="none" w:sz="0" w:space="0" w:color="auto"/>
        <w:left w:val="none" w:sz="0" w:space="0" w:color="auto"/>
        <w:bottom w:val="none" w:sz="0" w:space="0" w:color="auto"/>
        <w:right w:val="none" w:sz="0" w:space="0" w:color="auto"/>
      </w:divBdr>
    </w:div>
    <w:div w:id="17420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A37D18FBABD45870A1AE56548BE6C" ma:contentTypeVersion="2" ma:contentTypeDescription="Create a new document." ma:contentTypeScope="" ma:versionID="f9ed2597ab79e5a48146ccae27f7006b">
  <xsd:schema xmlns:xsd="http://www.w3.org/2001/XMLSchema" xmlns:xs="http://www.w3.org/2001/XMLSchema" xmlns:p="http://schemas.microsoft.com/office/2006/metadata/properties" xmlns:ns2="819c8ad1-dd0d-4dde-b9a8-3bb6bdff5072" targetNamespace="http://schemas.microsoft.com/office/2006/metadata/properties" ma:root="true" ma:fieldsID="fc81e09bd5ca3a90273656adde2a2cf0" ns2:_="">
    <xsd:import namespace="819c8ad1-dd0d-4dde-b9a8-3bb6bdff5072"/>
    <xsd:element name="properties">
      <xsd:complexType>
        <xsd:sequence>
          <xsd:element name="documentManagement">
            <xsd:complexType>
              <xsd:all>
                <xsd:element ref="ns2:Type_x0020_document"/>
                <xsd:element ref="ns2:Clu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8ad1-dd0d-4dde-b9a8-3bb6bdff5072" elementFormDefault="qualified">
    <xsd:import namespace="http://schemas.microsoft.com/office/2006/documentManagement/types"/>
    <xsd:import namespace="http://schemas.microsoft.com/office/infopath/2007/PartnerControls"/>
    <xsd:element name="Type_x0020_document" ma:index="8" ma:displayName="Type document" ma:default="Memo/Bemo" ma:description="Type document" ma:format="Dropdown" ma:internalName="Type_x0020_document">
      <xsd:simpleType>
        <xsd:restriction base="dms:Choice">
          <xsd:enumeration value="Memo/Bemo"/>
          <xsd:enumeration value="Brief"/>
          <xsd:enumeration value="Spreekpunten/Gespreksaantekening"/>
          <xsd:enumeration value="Fiche"/>
          <xsd:enumeration value="Agenda"/>
          <xsd:enumeration value="Verslag"/>
          <xsd:enumeration value="Bericht"/>
          <xsd:enumeration value="Note Verbale"/>
          <xsd:enumeration value="Instructie"/>
          <xsd:enumeration value="Bezoek-gerelateerd (agenda, programma etc)"/>
          <xsd:enumeration value="Jaarplan-gerelateerd"/>
          <xsd:enumeration value="Kamerbrief"/>
          <xsd:enumeration value="CV"/>
          <xsd:enumeration value="DAM-intern"/>
          <xsd:enumeration value="Persoonlijke aantekening"/>
          <xsd:enumeration value="Overzicht"/>
          <xsd:enumeration value="COREU"/>
        </xsd:restriction>
      </xsd:simpleType>
    </xsd:element>
    <xsd:element name="Cluster" ma:index="9" nillable="true" ma:displayName="Cluster" ma:format="Dropdown" ma:internalName="Cluster">
      <xsd:simpleType>
        <xsd:restriction base="dms:Choice">
          <xsd:enumeration value="Golf"/>
          <xsd:enumeration value="Mashreq"/>
          <xsd:enumeration value="ME"/>
          <xsd:enumeration value="MOVP"/>
          <xsd:enumeration value="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uster xmlns="819c8ad1-dd0d-4dde-b9a8-3bb6bdff5072">Management</Cluster>
    <Type_x0020_document xmlns="819c8ad1-dd0d-4dde-b9a8-3bb6bdff5072">Verslag</Type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B7EC-8B97-4F46-A9F5-17384312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8ad1-dd0d-4dde-b9a8-3bb6bdff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91A74-291B-41D0-AF6F-EE4F6C97F209}">
  <ds:schemaRefs>
    <ds:schemaRef ds:uri="http://schemas.microsoft.com/office/2006/metadata/properties"/>
    <ds:schemaRef ds:uri="http://schemas.microsoft.com/office/infopath/2007/PartnerControls"/>
    <ds:schemaRef ds:uri="819c8ad1-dd0d-4dde-b9a8-3bb6bdff5072"/>
  </ds:schemaRefs>
</ds:datastoreItem>
</file>

<file path=customXml/itemProps3.xml><?xml version="1.0" encoding="utf-8"?>
<ds:datastoreItem xmlns:ds="http://schemas.openxmlformats.org/officeDocument/2006/customXml" ds:itemID="{F3BE06CA-F827-4407-BA44-9992536B5774}">
  <ds:schemaRefs>
    <ds:schemaRef ds:uri="http://schemas.microsoft.com/sharepoint/v3/contenttype/forms"/>
  </ds:schemaRefs>
</ds:datastoreItem>
</file>

<file path=customXml/itemProps4.xml><?xml version="1.0" encoding="utf-8"?>
<ds:datastoreItem xmlns:ds="http://schemas.openxmlformats.org/officeDocument/2006/customXml" ds:itemID="{C926A92F-73A6-435D-9057-58F0C44A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F351AFBC</Template>
  <TotalTime>0</TotalTime>
  <Pages>5</Pages>
  <Words>1924</Words>
  <Characters>10586</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Evaluatie MSP Programma</vt:lpstr>
      <vt:lpstr>Evaluatie MSP Programma</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 MSP Programma</dc:title>
  <dc:subject/>
  <dc:creator>Navis, Lidy</dc:creator>
  <cp:keywords/>
  <dc:description/>
  <cp:lastModifiedBy>Lourens, MR</cp:lastModifiedBy>
  <cp:revision>2</cp:revision>
  <cp:lastPrinted>2017-10-05T14:53:00Z</cp:lastPrinted>
  <dcterms:created xsi:type="dcterms:W3CDTF">2017-12-13T09:06:00Z</dcterms:created>
  <dcterms:modified xsi:type="dcterms:W3CDTF">2017-12-13T09:06:00Z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0x010100E02A37D18FBABD45870A1AE56548BE6C</vt:lpwstr>
  </property>
  <property fmtid="{D5CDD505-2E9C-101B-9397-08002B2CF9AE}" pid="3" name="BZ_Country">
    <vt:lpwstr>3;#Algeria|8e6b0e3c-4e5c-4566-bfe9-97d82b9cc9be;#6;#Egypt|bb4a17b3-4c8e-445e-8677-37225ec4596f;#8;#Iraq|01e29bee-c766-4c24-b921-9c29be09d31b;#7;#Iran|8bc6b46d-3d29-4ec0-b08d-a1e19a80e100;#9;#Jordan|1544b645-3872-410a-9f14-ab93dc22cf1b;#10;#Lebanon|6dac885</vt:lpwstr>
  </property>
  <property fmtid="{D5CDD505-2E9C-101B-9397-08002B2CF9AE}" pid="4" name="BZ_Theme">
    <vt:lpwstr>1;#International education|9db54a90-5aee-4370-b8ea-0372f3b3dac5;#2;#Higher education|788d4f0e-b7eb-44da-8a51-10dd65ee28a6</vt:lpwstr>
  </property>
  <property fmtid="{D5CDD505-2E9C-101B-9397-08002B2CF9AE}" pid="5" name="BZ_Classification">
    <vt:lpwstr>5;#Unclassified|d92c6340-bc14-4cb2-a9a6-6deda93c493b</vt:lpwstr>
  </property>
  <property fmtid="{D5CDD505-2E9C-101B-9397-08002B2CF9AE}" pid="6" name="BZ_Forum">
    <vt:lpwstr>4;#Nuffic|2485208b-6f3f-47e9-a907-b7693899f40e</vt:lpwstr>
  </property>
  <property fmtid="{D5CDD505-2E9C-101B-9397-08002B2CF9AE}" pid="7" name="_dlc_DocIdItemGuid">
    <vt:lpwstr>8f339180-0e08-4efa-85b1-6781cdb08c2e</vt:lpwstr>
  </property>
  <property fmtid="{D5CDD505-2E9C-101B-9397-08002B2CF9AE}" pid="8" name="TaxKeyword">
    <vt:lpwstr/>
  </property>
  <property fmtid="{D5CDD505-2E9C-101B-9397-08002B2CF9AE}" pid="9" name="TaxCatchAll">
    <vt:lpwstr/>
  </property>
  <property fmtid="{D5CDD505-2E9C-101B-9397-08002B2CF9AE}" pid="10" name="TaxKeywordTaxHTField">
    <vt:lpwstr/>
  </property>
</Properties>
</file>