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3" w:rsidRPr="00DE0BFC" w:rsidRDefault="00B464E3" w:rsidP="00724E70">
      <w:pPr>
        <w:pStyle w:val="LogoHide"/>
        <w:rPr>
          <w:sz w:val="20"/>
        </w:rPr>
        <w:sectPr w:rsidR="00B464E3" w:rsidRPr="00DE0BFC" w:rsidSect="00724E70">
          <w:headerReference w:type="default" r:id="rId8"/>
          <w:footerReference w:type="default" r:id="rId9"/>
          <w:headerReference w:type="first" r:id="rId10"/>
          <w:footerReference w:type="first" r:id="rId11"/>
          <w:type w:val="continuous"/>
          <w:pgSz w:w="11906" w:h="16838" w:code="9"/>
          <w:pgMar w:top="2642" w:right="1111" w:bottom="2795" w:left="1259" w:header="646" w:footer="438" w:gutter="0"/>
          <w:cols w:space="720"/>
          <w:titlePg/>
          <w:docGrid w:linePitch="299"/>
        </w:sectPr>
      </w:pPr>
    </w:p>
    <w:p w:rsidR="00B464E3" w:rsidRPr="00DE0BFC" w:rsidRDefault="00724E70">
      <w:pPr>
        <w:pStyle w:val="DocumentName"/>
        <w:rPr>
          <w:sz w:val="40"/>
          <w:szCs w:val="40"/>
        </w:rPr>
      </w:pPr>
      <w:bookmarkStart w:id="5" w:name="DocumentTitle"/>
      <w:r w:rsidRPr="00DE0BFC">
        <w:rPr>
          <w:sz w:val="40"/>
          <w:szCs w:val="40"/>
        </w:rPr>
        <w:lastRenderedPageBreak/>
        <w:t xml:space="preserve">Nota van Inlichtingen - motorrijtuigenverzekering </w:t>
      </w:r>
      <w:r w:rsidR="00FA09C7" w:rsidRPr="00DE0BFC">
        <w:rPr>
          <w:sz w:val="40"/>
          <w:szCs w:val="40"/>
        </w:rPr>
        <w:t xml:space="preserve">N.V. </w:t>
      </w:r>
      <w:r w:rsidRPr="00DE0BFC">
        <w:rPr>
          <w:sz w:val="40"/>
          <w:szCs w:val="40"/>
        </w:rPr>
        <w:t xml:space="preserve">Eneco </w:t>
      </w:r>
      <w:bookmarkEnd w:id="5"/>
      <w:r w:rsidR="00FA09C7" w:rsidRPr="00DE0BFC">
        <w:rPr>
          <w:sz w:val="40"/>
          <w:szCs w:val="40"/>
        </w:rPr>
        <w:t>Beheer</w:t>
      </w:r>
    </w:p>
    <w:p w:rsidR="00724E70" w:rsidRPr="00DE0BFC" w:rsidRDefault="00724E70" w:rsidP="00724E70">
      <w:pPr>
        <w:pStyle w:val="ListParagraph"/>
        <w:ind w:left="0"/>
        <w:rPr>
          <w:rFonts w:ascii="Arial" w:hAnsi="Arial" w:cs="Arial"/>
          <w:sz w:val="20"/>
          <w:szCs w:val="20"/>
          <w:lang w:val="nl-NL"/>
        </w:rPr>
      </w:pPr>
      <w:bookmarkStart w:id="6" w:name="Start"/>
      <w:bookmarkEnd w:id="6"/>
    </w:p>
    <w:p w:rsidR="00724E70" w:rsidRPr="00DE0BFC" w:rsidRDefault="00FA09C7" w:rsidP="00FA09C7">
      <w:pPr>
        <w:rPr>
          <w:sz w:val="20"/>
        </w:rPr>
      </w:pPr>
      <w:r w:rsidRPr="00DE0BFC">
        <w:rPr>
          <w:sz w:val="20"/>
        </w:rPr>
        <w:t>Geachte heer/mevrouw,</w:t>
      </w:r>
    </w:p>
    <w:p w:rsidR="00FA09C7" w:rsidRPr="00DE0BFC" w:rsidRDefault="00FA09C7" w:rsidP="00FA09C7">
      <w:pPr>
        <w:rPr>
          <w:sz w:val="20"/>
        </w:rPr>
      </w:pPr>
    </w:p>
    <w:p w:rsidR="00FA09C7" w:rsidRPr="00DE0BFC" w:rsidRDefault="00DE0BFC" w:rsidP="00FA09C7">
      <w:pPr>
        <w:rPr>
          <w:sz w:val="20"/>
        </w:rPr>
      </w:pPr>
      <w:r w:rsidRPr="00DE0BFC">
        <w:rPr>
          <w:sz w:val="20"/>
        </w:rPr>
        <w:t>Middels dit bericht informeren wij u graag over de gestelde vragen m.b.t. de Europese Aanbesteding N.V. Eneco Beheer.</w:t>
      </w:r>
    </w:p>
    <w:p w:rsidR="00DE0BFC" w:rsidRPr="00DE0BFC" w:rsidRDefault="00DE0BFC" w:rsidP="00FA09C7">
      <w:pPr>
        <w:rPr>
          <w:sz w:val="20"/>
        </w:rPr>
      </w:pPr>
      <w:r w:rsidRPr="00DE0BFC">
        <w:rPr>
          <w:sz w:val="20"/>
        </w:rPr>
        <w:t xml:space="preserve">Allicht heeft u op </w:t>
      </w:r>
      <w:proofErr w:type="spellStart"/>
      <w:r w:rsidRPr="00DE0BFC">
        <w:rPr>
          <w:sz w:val="20"/>
        </w:rPr>
        <w:t>tenderned</w:t>
      </w:r>
      <w:proofErr w:type="spellEnd"/>
      <w:r w:rsidRPr="00DE0BFC">
        <w:rPr>
          <w:sz w:val="20"/>
        </w:rPr>
        <w:t xml:space="preserve"> een nieuwe publicatie met </w:t>
      </w:r>
      <w:proofErr w:type="spellStart"/>
      <w:r w:rsidRPr="00DE0BFC">
        <w:rPr>
          <w:sz w:val="20"/>
        </w:rPr>
        <w:t>TenderNed</w:t>
      </w:r>
      <w:proofErr w:type="spellEnd"/>
      <w:r w:rsidRPr="00DE0BFC">
        <w:rPr>
          <w:sz w:val="20"/>
        </w:rPr>
        <w:t xml:space="preserve">-kenmerk 154957 gezien. Dit is een gecorrigeerde publicatie van de aanbesteding met </w:t>
      </w:r>
      <w:proofErr w:type="spellStart"/>
      <w:r w:rsidRPr="00DE0BFC">
        <w:rPr>
          <w:sz w:val="20"/>
        </w:rPr>
        <w:t>TenderNed</w:t>
      </w:r>
      <w:proofErr w:type="spellEnd"/>
      <w:r w:rsidRPr="00DE0BFC">
        <w:rPr>
          <w:sz w:val="20"/>
        </w:rPr>
        <w:t xml:space="preserve">-kenmerk 152361. Dit in verband met de mogelijkheid tot digitale inschrijving via </w:t>
      </w:r>
      <w:proofErr w:type="spellStart"/>
      <w:r w:rsidRPr="00DE0BFC">
        <w:rPr>
          <w:sz w:val="20"/>
        </w:rPr>
        <w:t>T</w:t>
      </w:r>
      <w:bookmarkStart w:id="7" w:name="_GoBack"/>
      <w:bookmarkEnd w:id="7"/>
      <w:r w:rsidRPr="00DE0BFC">
        <w:rPr>
          <w:sz w:val="20"/>
        </w:rPr>
        <w:t>enderned</w:t>
      </w:r>
      <w:proofErr w:type="spellEnd"/>
      <w:r w:rsidRPr="00DE0BFC">
        <w:rPr>
          <w:sz w:val="20"/>
        </w:rPr>
        <w:t xml:space="preserve">. </w:t>
      </w:r>
    </w:p>
    <w:p w:rsidR="00DE0BFC" w:rsidRPr="00DE0BFC" w:rsidRDefault="00DE0BFC" w:rsidP="00FA09C7">
      <w:pPr>
        <w:rPr>
          <w:sz w:val="20"/>
        </w:rPr>
      </w:pPr>
      <w:r w:rsidRPr="00DE0BFC">
        <w:rPr>
          <w:sz w:val="20"/>
        </w:rPr>
        <w:t xml:space="preserve">De aanbesteding met </w:t>
      </w:r>
      <w:proofErr w:type="spellStart"/>
      <w:r w:rsidRPr="00DE0BFC">
        <w:rPr>
          <w:sz w:val="20"/>
        </w:rPr>
        <w:t>TenderNed</w:t>
      </w:r>
      <w:proofErr w:type="spellEnd"/>
      <w:r w:rsidRPr="00DE0BFC">
        <w:rPr>
          <w:sz w:val="20"/>
        </w:rPr>
        <w:t>-kenmerk 152361 zal daarom vroegtijdig worden beëindigd. Vooralsnog zal er aan de planning voor de aanbesteding niets wijzigen.</w:t>
      </w:r>
    </w:p>
    <w:p w:rsidR="00FA09C7" w:rsidRPr="00DE0BFC" w:rsidRDefault="00FA09C7" w:rsidP="00FA09C7">
      <w:pPr>
        <w:rPr>
          <w:sz w:val="20"/>
        </w:rPr>
      </w:pPr>
    </w:p>
    <w:p w:rsidR="00FA09C7" w:rsidRPr="00DE0BFC" w:rsidRDefault="00FA09C7" w:rsidP="00FA09C7">
      <w:pPr>
        <w:rPr>
          <w:sz w:val="20"/>
        </w:rPr>
      </w:pPr>
      <w:r w:rsidRPr="00DE0BFC">
        <w:rPr>
          <w:sz w:val="20"/>
        </w:rPr>
        <w:t>Onze excuses voor het ongemak.</w:t>
      </w:r>
    </w:p>
    <w:p w:rsidR="00DE0BFC" w:rsidRPr="00DE0BFC" w:rsidRDefault="00DE0BFC" w:rsidP="00FA09C7">
      <w:pPr>
        <w:rPr>
          <w:sz w:val="20"/>
        </w:rPr>
      </w:pPr>
    </w:p>
    <w:p w:rsidR="00DE0BFC" w:rsidRPr="00DE0BFC" w:rsidRDefault="00DE0BFC" w:rsidP="00FA09C7">
      <w:pPr>
        <w:rPr>
          <w:sz w:val="20"/>
        </w:rPr>
      </w:pPr>
      <w:r w:rsidRPr="00DE0BFC">
        <w:rPr>
          <w:sz w:val="20"/>
        </w:rPr>
        <w:t xml:space="preserve">Hieronder treft u de beantwoording van de gestelde vragen – in </w:t>
      </w:r>
      <w:r w:rsidRPr="00DE0BFC">
        <w:rPr>
          <w:color w:val="FF0000"/>
          <w:sz w:val="20"/>
        </w:rPr>
        <w:t>rood</w:t>
      </w:r>
      <w:r w:rsidRPr="00DE0BFC">
        <w:rPr>
          <w:sz w:val="20"/>
        </w:rPr>
        <w:t xml:space="preserve">. </w:t>
      </w:r>
    </w:p>
    <w:p w:rsidR="00DE0BFC" w:rsidRPr="00DE0BFC" w:rsidRDefault="00DE0BFC" w:rsidP="00FA09C7">
      <w:pPr>
        <w:rPr>
          <w:sz w:val="20"/>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300"/>
        <w:gridCol w:w="684"/>
        <w:gridCol w:w="1559"/>
        <w:gridCol w:w="5765"/>
      </w:tblGrid>
      <w:tr w:rsidR="00DE0BFC" w:rsidRPr="00DE0BFC" w:rsidTr="000D4714">
        <w:tc>
          <w:tcPr>
            <w:tcW w:w="1101" w:type="dxa"/>
            <w:shd w:val="clear" w:color="auto" w:fill="BFBFBF"/>
          </w:tcPr>
          <w:p w:rsidR="00DE0BFC" w:rsidRPr="00DE0BFC" w:rsidRDefault="00DE0BFC" w:rsidP="000D4714">
            <w:pPr>
              <w:rPr>
                <w:sz w:val="20"/>
              </w:rPr>
            </w:pPr>
            <w:r w:rsidRPr="00DE0BFC">
              <w:rPr>
                <w:sz w:val="20"/>
              </w:rPr>
              <w:t xml:space="preserve">Vraag nr. </w:t>
            </w:r>
          </w:p>
        </w:tc>
        <w:tc>
          <w:tcPr>
            <w:tcW w:w="1300" w:type="dxa"/>
            <w:shd w:val="clear" w:color="auto" w:fill="BFBFBF"/>
          </w:tcPr>
          <w:p w:rsidR="00DE0BFC" w:rsidRPr="00DE0BFC" w:rsidRDefault="00DE0BFC" w:rsidP="000D4714">
            <w:pPr>
              <w:rPr>
                <w:sz w:val="20"/>
              </w:rPr>
            </w:pPr>
            <w:r w:rsidRPr="00DE0BFC">
              <w:rPr>
                <w:sz w:val="20"/>
              </w:rPr>
              <w:t xml:space="preserve">Paragraaf/ </w:t>
            </w:r>
          </w:p>
          <w:p w:rsidR="00DE0BFC" w:rsidRPr="00DE0BFC" w:rsidRDefault="00DE0BFC" w:rsidP="000D4714">
            <w:pPr>
              <w:rPr>
                <w:sz w:val="20"/>
              </w:rPr>
            </w:pPr>
            <w:r w:rsidRPr="00DE0BFC">
              <w:rPr>
                <w:sz w:val="20"/>
              </w:rPr>
              <w:t>Bijlage</w:t>
            </w:r>
          </w:p>
        </w:tc>
        <w:tc>
          <w:tcPr>
            <w:tcW w:w="684" w:type="dxa"/>
            <w:shd w:val="clear" w:color="auto" w:fill="BFBFBF"/>
          </w:tcPr>
          <w:p w:rsidR="00DE0BFC" w:rsidRPr="00DE0BFC" w:rsidRDefault="00DE0BFC" w:rsidP="000D4714">
            <w:pPr>
              <w:rPr>
                <w:sz w:val="20"/>
              </w:rPr>
            </w:pPr>
            <w:r w:rsidRPr="00DE0BFC">
              <w:rPr>
                <w:sz w:val="20"/>
              </w:rPr>
              <w:t>Blz.</w:t>
            </w:r>
          </w:p>
        </w:tc>
        <w:tc>
          <w:tcPr>
            <w:tcW w:w="1559" w:type="dxa"/>
            <w:shd w:val="clear" w:color="auto" w:fill="BFBFBF"/>
          </w:tcPr>
          <w:p w:rsidR="00DE0BFC" w:rsidRPr="00DE0BFC" w:rsidRDefault="00DE0BFC" w:rsidP="000D4714">
            <w:pPr>
              <w:rPr>
                <w:sz w:val="20"/>
              </w:rPr>
            </w:pPr>
            <w:r w:rsidRPr="00DE0BFC">
              <w:rPr>
                <w:sz w:val="20"/>
              </w:rPr>
              <w:t>Onderwerp</w:t>
            </w:r>
          </w:p>
        </w:tc>
        <w:tc>
          <w:tcPr>
            <w:tcW w:w="5765" w:type="dxa"/>
            <w:shd w:val="clear" w:color="auto" w:fill="BFBFBF"/>
          </w:tcPr>
          <w:p w:rsidR="00DE0BFC" w:rsidRPr="00DE0BFC" w:rsidRDefault="00DE0BFC" w:rsidP="000D4714">
            <w:pPr>
              <w:rPr>
                <w:sz w:val="20"/>
              </w:rPr>
            </w:pPr>
            <w:r w:rsidRPr="00DE0BFC">
              <w:rPr>
                <w:sz w:val="20"/>
              </w:rPr>
              <w:t>Vraag van Gegadigde</w:t>
            </w:r>
          </w:p>
        </w:tc>
      </w:tr>
      <w:tr w:rsidR="00DE0BFC" w:rsidRPr="00DE0BFC" w:rsidTr="000D4714">
        <w:tc>
          <w:tcPr>
            <w:tcW w:w="1101" w:type="dxa"/>
          </w:tcPr>
          <w:p w:rsidR="00DE0BFC" w:rsidRPr="00DE0BFC" w:rsidRDefault="00DE0BFC" w:rsidP="000D4714">
            <w:pPr>
              <w:rPr>
                <w:sz w:val="20"/>
              </w:rPr>
            </w:pPr>
            <w:r w:rsidRPr="00DE0BFC">
              <w:rPr>
                <w:sz w:val="20"/>
              </w:rPr>
              <w:t>1.</w:t>
            </w:r>
          </w:p>
        </w:tc>
        <w:tc>
          <w:tcPr>
            <w:tcW w:w="1300" w:type="dxa"/>
          </w:tcPr>
          <w:p w:rsidR="00DE0BFC" w:rsidRPr="00DE0BFC" w:rsidRDefault="00DE0BFC" w:rsidP="000D4714">
            <w:pPr>
              <w:rPr>
                <w:sz w:val="20"/>
              </w:rPr>
            </w:pPr>
            <w:r w:rsidRPr="00DE0BFC">
              <w:rPr>
                <w:sz w:val="20"/>
              </w:rPr>
              <w:t>Bijlage F</w:t>
            </w:r>
          </w:p>
        </w:tc>
        <w:tc>
          <w:tcPr>
            <w:tcW w:w="684" w:type="dxa"/>
          </w:tcPr>
          <w:p w:rsidR="00DE0BFC" w:rsidRPr="00DE0BFC" w:rsidRDefault="00DE0BFC" w:rsidP="000D4714">
            <w:pPr>
              <w:rPr>
                <w:sz w:val="20"/>
              </w:rPr>
            </w:pPr>
          </w:p>
        </w:tc>
        <w:tc>
          <w:tcPr>
            <w:tcW w:w="1559" w:type="dxa"/>
          </w:tcPr>
          <w:p w:rsidR="00DE0BFC" w:rsidRPr="00DE0BFC" w:rsidRDefault="00DE0BFC" w:rsidP="000D4714">
            <w:pPr>
              <w:rPr>
                <w:sz w:val="20"/>
              </w:rPr>
            </w:pPr>
            <w:r w:rsidRPr="00DE0BFC">
              <w:rPr>
                <w:sz w:val="20"/>
              </w:rPr>
              <w:t>Referentielijst</w:t>
            </w:r>
          </w:p>
        </w:tc>
        <w:tc>
          <w:tcPr>
            <w:tcW w:w="5765" w:type="dxa"/>
          </w:tcPr>
          <w:p w:rsidR="00DE0BFC" w:rsidRPr="00DE0BFC" w:rsidRDefault="00DE0BFC" w:rsidP="000D4714">
            <w:pPr>
              <w:rPr>
                <w:sz w:val="20"/>
              </w:rPr>
            </w:pPr>
            <w:r w:rsidRPr="00DE0BFC">
              <w:rPr>
                <w:sz w:val="20"/>
              </w:rPr>
              <w:t>In de Selectieleidraad staat niets genoemd over de minimale vereisten waaraan een referentie moet voldoen. Kunt u aangeven of er minimale eisen aan de referent wordt gesteld?</w:t>
            </w:r>
          </w:p>
          <w:p w:rsidR="00DE0BFC" w:rsidRPr="00DE0BFC" w:rsidRDefault="00DE0BFC" w:rsidP="000D4714">
            <w:pPr>
              <w:rPr>
                <w:sz w:val="20"/>
              </w:rPr>
            </w:pPr>
          </w:p>
          <w:p w:rsidR="00DE0BFC" w:rsidRPr="00DE0BFC" w:rsidRDefault="00DE0BFC" w:rsidP="000D4714">
            <w:pPr>
              <w:rPr>
                <w:sz w:val="20"/>
              </w:rPr>
            </w:pPr>
            <w:r w:rsidRPr="00DE0BFC">
              <w:rPr>
                <w:color w:val="FF0000"/>
                <w:sz w:val="20"/>
              </w:rPr>
              <w:t xml:space="preserve">Dit betreft een fout in het document aangezien er geen kerncompetenties zijn opgenomen. U hoeft daarom geen referenties aan te leveren.  </w:t>
            </w:r>
          </w:p>
        </w:tc>
      </w:tr>
      <w:tr w:rsidR="00DE0BFC" w:rsidRPr="00DE0BFC" w:rsidTr="000D4714">
        <w:tc>
          <w:tcPr>
            <w:tcW w:w="1101" w:type="dxa"/>
          </w:tcPr>
          <w:p w:rsidR="00DE0BFC" w:rsidRPr="00DE0BFC" w:rsidRDefault="00DE0BFC" w:rsidP="000D4714">
            <w:pPr>
              <w:rPr>
                <w:sz w:val="20"/>
              </w:rPr>
            </w:pPr>
            <w:r w:rsidRPr="00DE0BFC">
              <w:rPr>
                <w:sz w:val="20"/>
              </w:rPr>
              <w:t>2.</w:t>
            </w:r>
          </w:p>
        </w:tc>
        <w:tc>
          <w:tcPr>
            <w:tcW w:w="1300" w:type="dxa"/>
          </w:tcPr>
          <w:p w:rsidR="00DE0BFC" w:rsidRPr="00DE0BFC" w:rsidRDefault="00DE0BFC" w:rsidP="000D4714">
            <w:pPr>
              <w:rPr>
                <w:sz w:val="20"/>
              </w:rPr>
            </w:pPr>
            <w:r w:rsidRPr="00DE0BFC">
              <w:rPr>
                <w:sz w:val="20"/>
              </w:rPr>
              <w:t>3.8.3</w:t>
            </w:r>
          </w:p>
        </w:tc>
        <w:tc>
          <w:tcPr>
            <w:tcW w:w="684" w:type="dxa"/>
          </w:tcPr>
          <w:p w:rsidR="00DE0BFC" w:rsidRPr="00DE0BFC" w:rsidRDefault="00DE0BFC" w:rsidP="000D4714">
            <w:pPr>
              <w:rPr>
                <w:sz w:val="20"/>
              </w:rPr>
            </w:pPr>
            <w:r w:rsidRPr="00DE0BFC">
              <w:rPr>
                <w:sz w:val="20"/>
              </w:rPr>
              <w:t>10</w:t>
            </w:r>
          </w:p>
        </w:tc>
        <w:tc>
          <w:tcPr>
            <w:tcW w:w="1559" w:type="dxa"/>
          </w:tcPr>
          <w:p w:rsidR="00DE0BFC" w:rsidRPr="00DE0BFC" w:rsidRDefault="00DE0BFC" w:rsidP="000D4714">
            <w:pPr>
              <w:rPr>
                <w:sz w:val="20"/>
              </w:rPr>
            </w:pPr>
            <w:proofErr w:type="spellStart"/>
            <w:r w:rsidRPr="00DE0BFC">
              <w:rPr>
                <w:sz w:val="20"/>
              </w:rPr>
              <w:t>Electronisch</w:t>
            </w:r>
            <w:proofErr w:type="spellEnd"/>
            <w:r w:rsidRPr="00DE0BFC">
              <w:rPr>
                <w:sz w:val="20"/>
              </w:rPr>
              <w:t xml:space="preserve"> inschrijven</w:t>
            </w:r>
          </w:p>
        </w:tc>
        <w:tc>
          <w:tcPr>
            <w:tcW w:w="5765" w:type="dxa"/>
          </w:tcPr>
          <w:p w:rsidR="00DE0BFC" w:rsidRPr="00DE0BFC" w:rsidRDefault="00DE0BFC" w:rsidP="000D4714">
            <w:pPr>
              <w:rPr>
                <w:sz w:val="20"/>
              </w:rPr>
            </w:pPr>
            <w:r w:rsidRPr="00DE0BFC">
              <w:rPr>
                <w:sz w:val="20"/>
              </w:rPr>
              <w:t xml:space="preserve">U gebruikt de mail in plaats van een aanbestedingsplatform. </w:t>
            </w:r>
            <w:proofErr w:type="spellStart"/>
            <w:r w:rsidRPr="00DE0BFC">
              <w:rPr>
                <w:sz w:val="20"/>
              </w:rPr>
              <w:t>Pianoo</w:t>
            </w:r>
            <w:proofErr w:type="spellEnd"/>
            <w:r w:rsidRPr="00DE0BFC">
              <w:rPr>
                <w:sz w:val="20"/>
              </w:rPr>
              <w:t xml:space="preserve"> zegt hierover: </w:t>
            </w:r>
          </w:p>
          <w:p w:rsidR="00DE0BFC" w:rsidRPr="00DE0BFC" w:rsidRDefault="00DE0BFC" w:rsidP="000D4714">
            <w:pPr>
              <w:spacing w:line="240" w:lineRule="auto"/>
              <w:outlineLvl w:val="5"/>
              <w:rPr>
                <w:b/>
                <w:bCs/>
                <w:color w:val="555555"/>
                <w:sz w:val="20"/>
                <w:lang w:eastAsia="nl-NL"/>
              </w:rPr>
            </w:pPr>
            <w:r w:rsidRPr="00DE0BFC">
              <w:rPr>
                <w:b/>
                <w:bCs/>
                <w:color w:val="555555"/>
                <w:sz w:val="20"/>
                <w:lang w:eastAsia="nl-NL"/>
              </w:rPr>
              <w:t>“Keuzevrijheid systeem</w:t>
            </w:r>
          </w:p>
          <w:p w:rsidR="00DE0BFC" w:rsidRPr="00DE0BFC" w:rsidRDefault="00DE0BFC" w:rsidP="000D4714">
            <w:pPr>
              <w:spacing w:line="240" w:lineRule="atLeast"/>
              <w:rPr>
                <w:sz w:val="20"/>
                <w:lang w:eastAsia="nl-NL"/>
              </w:rPr>
            </w:pPr>
            <w:r w:rsidRPr="00DE0BFC">
              <w:rPr>
                <w:sz w:val="20"/>
                <w:lang w:eastAsia="nl-NL"/>
              </w:rPr>
              <w:t xml:space="preserve">Alle respondenten zijn zich bewust van de keuzevrijheid die zij hebben om zelf een </w:t>
            </w:r>
            <w:r w:rsidRPr="00DE0BFC">
              <w:rPr>
                <w:sz w:val="20"/>
                <w:u w:val="single"/>
                <w:lang w:eastAsia="nl-NL"/>
              </w:rPr>
              <w:t>gangbaar aanbestedingsplatform</w:t>
            </w:r>
            <w:r w:rsidRPr="00DE0BFC">
              <w:rPr>
                <w:sz w:val="20"/>
                <w:lang w:eastAsia="nl-NL"/>
              </w:rPr>
              <w:t xml:space="preserve"> te kiezen. Ze weten dat ze de keuze hebben uit </w:t>
            </w:r>
            <w:proofErr w:type="spellStart"/>
            <w:r w:rsidRPr="00DE0BFC">
              <w:rPr>
                <w:sz w:val="20"/>
                <w:lang w:eastAsia="nl-NL"/>
              </w:rPr>
              <w:t>TenderNed</w:t>
            </w:r>
            <w:proofErr w:type="spellEnd"/>
            <w:r w:rsidRPr="00DE0BFC">
              <w:rPr>
                <w:sz w:val="20"/>
                <w:lang w:eastAsia="nl-NL"/>
              </w:rPr>
              <w:t xml:space="preserve"> en een aantal commerciële systemen.” </w:t>
            </w:r>
          </w:p>
          <w:p w:rsidR="00DE0BFC" w:rsidRPr="00DE0BFC" w:rsidRDefault="00DE0BFC" w:rsidP="000D4714">
            <w:pPr>
              <w:spacing w:line="240" w:lineRule="atLeast"/>
              <w:rPr>
                <w:sz w:val="20"/>
                <w:lang w:eastAsia="nl-NL"/>
              </w:rPr>
            </w:pPr>
          </w:p>
          <w:p w:rsidR="00DE0BFC" w:rsidRPr="00DE0BFC" w:rsidRDefault="00DE0BFC" w:rsidP="000D4714">
            <w:pPr>
              <w:shd w:val="clear" w:color="auto" w:fill="FFFFFF"/>
              <w:spacing w:before="30" w:line="300" w:lineRule="atLeast"/>
              <w:outlineLvl w:val="3"/>
              <w:rPr>
                <w:b/>
                <w:bCs/>
                <w:sz w:val="20"/>
                <w:lang w:eastAsia="nl-NL"/>
              </w:rPr>
            </w:pPr>
            <w:r w:rsidRPr="00DE0BFC">
              <w:rPr>
                <w:b/>
                <w:bCs/>
                <w:sz w:val="20"/>
                <w:lang w:eastAsia="nl-NL"/>
              </w:rPr>
              <w:t>“Eisen aanbestedingssystemen</w:t>
            </w:r>
          </w:p>
          <w:p w:rsidR="00DE0BFC" w:rsidRPr="00DE0BFC" w:rsidRDefault="00DE0BFC" w:rsidP="000D4714">
            <w:pPr>
              <w:shd w:val="clear" w:color="auto" w:fill="FFFFFF"/>
              <w:spacing w:after="240" w:line="240" w:lineRule="atLeast"/>
              <w:rPr>
                <w:sz w:val="20"/>
                <w:lang w:eastAsia="nl-NL"/>
              </w:rPr>
            </w:pPr>
            <w:r w:rsidRPr="00DE0BFC">
              <w:rPr>
                <w:sz w:val="20"/>
                <w:lang w:eastAsia="nl-NL"/>
              </w:rPr>
              <w:t xml:space="preserve">Aan aanbestedingssystemen waarmee elektronische aanmeldingen en inschrijvingen worden ontvangen en verwerkt worden door de Europese Commissie strikte eisen gesteld. De systemen moeten met passende technische </w:t>
            </w:r>
            <w:r w:rsidRPr="00DE0BFC">
              <w:rPr>
                <w:sz w:val="20"/>
                <w:lang w:eastAsia="nl-NL"/>
              </w:rPr>
              <w:lastRenderedPageBreak/>
              <w:t>voorzieningen en procedures ten minste waarborgen dat:</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Het exacte tijdstip en de exacte datum van ontvangst van inschrijvingen, verzoeken tot deelname en plannen en ontwerpen precies kunnen worden vastgesteld;</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Redelijkerwijs kan worden verzekerd dat niemand vóór de opgegeven uiterste data toegang kan hebben tot de verstrekte informatie;</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Alleen de gemachtigde personen de data voor openbaarmaking van de ontvangen informatie kunnen vaststellen of wijzigen;</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Tijdens de verschillende fasen van de aanbestedingsprocedure of van de prijsvraag alleen de gemachtigde personen toegang hebben tot de verstrekte informatie of een gedeelte daarvan;</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Alleen de gemachtigde personen toegang tot de verstrekte informatie toegang kunnen geven, en slechts na de opgegeven datum;</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De ontvangen en openbaar gemaakte informatie slechts toegankelijk blijft voor de tot inzage gemachtigde personen;</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Bij een inbreuk op de onder 2, 3, 4, 5 en 6 bedoelde toegangsverboden of -voorwaarden, of een poging daartoe, kan de inbreuk of de poging daartoe redelijkerwijs zonder problemen worden opgespoord.”</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 xml:space="preserve">Indien mail onder elektronisch aanbesteden wordt verstaan, lijkt ons het nakomen van bovenstaande vereisten een lastige opgave. </w:t>
            </w:r>
          </w:p>
          <w:p w:rsidR="00DE0BFC" w:rsidRPr="00DE0BFC" w:rsidRDefault="00DE0BFC" w:rsidP="000D4714">
            <w:pPr>
              <w:shd w:val="clear" w:color="auto" w:fill="FFFFFF"/>
              <w:spacing w:before="100" w:beforeAutospacing="1" w:after="100" w:afterAutospacing="1" w:line="240" w:lineRule="atLeast"/>
              <w:rPr>
                <w:sz w:val="20"/>
                <w:lang w:eastAsia="nl-NL"/>
              </w:rPr>
            </w:pPr>
            <w:r w:rsidRPr="00DE0BFC">
              <w:rPr>
                <w:sz w:val="20"/>
                <w:lang w:eastAsia="nl-NL"/>
              </w:rPr>
              <w:t>Hoe gaat u waarborgen dat het elektronisch aanbesteden via de mail transparant en volgens bovenstaande vereisten verloopt?</w:t>
            </w:r>
          </w:p>
          <w:p w:rsidR="00DE0BFC" w:rsidRDefault="00DE0BFC" w:rsidP="00DE0BFC">
            <w:pPr>
              <w:shd w:val="clear" w:color="auto" w:fill="FFFFFF"/>
              <w:spacing w:before="100" w:beforeAutospacing="1" w:after="100" w:afterAutospacing="1" w:line="240" w:lineRule="atLeast"/>
              <w:rPr>
                <w:color w:val="FF0000"/>
                <w:sz w:val="20"/>
                <w:lang w:eastAsia="nl-NL"/>
              </w:rPr>
            </w:pPr>
            <w:r w:rsidRPr="00DE0BFC">
              <w:rPr>
                <w:color w:val="FF0000"/>
                <w:sz w:val="20"/>
                <w:lang w:eastAsia="nl-NL"/>
              </w:rPr>
              <w:t xml:space="preserve">Naar aanleiding van de door u aangehaalde eisen gesteld door de Europese Commissie hebben wij de door ons gehanteerde procedure heroverwogen en moeten wij inderdaad constateren dat de gehanteerde inschrijvingsmethode zeer waarschijnlijk niet voldoet aan alle eisen. Daarom zullen wij alsnog gebruik maken van de faciliteiten die </w:t>
            </w:r>
            <w:proofErr w:type="spellStart"/>
            <w:r w:rsidRPr="00DE0BFC">
              <w:rPr>
                <w:color w:val="FF0000"/>
                <w:sz w:val="20"/>
                <w:lang w:eastAsia="nl-NL"/>
              </w:rPr>
              <w:t>Tenderned</w:t>
            </w:r>
            <w:proofErr w:type="spellEnd"/>
            <w:r w:rsidRPr="00DE0BFC">
              <w:rPr>
                <w:color w:val="FF0000"/>
                <w:sz w:val="20"/>
                <w:lang w:eastAsia="nl-NL"/>
              </w:rPr>
              <w:t xml:space="preserve"> biedt voor het elektronisch </w:t>
            </w:r>
            <w:r w:rsidRPr="00DE0BFC">
              <w:rPr>
                <w:color w:val="FF0000"/>
                <w:sz w:val="20"/>
                <w:lang w:eastAsia="nl-NL"/>
              </w:rPr>
              <w:lastRenderedPageBreak/>
              <w:t xml:space="preserve">inschrijven. Wij veronderstellen dat alle gegadigden beschikken over e-herkenning en aanmelden voor deze procedure op 21 september aldus geen problemen oplevert. Mocht dit anders zijn dan dient u dit uiterlijk </w:t>
            </w:r>
            <w:r w:rsidRPr="00DE0BFC">
              <w:rPr>
                <w:b/>
                <w:color w:val="FF0000"/>
                <w:sz w:val="20"/>
                <w:u w:val="single"/>
                <w:lang w:eastAsia="nl-NL"/>
              </w:rPr>
              <w:t>15 september</w:t>
            </w:r>
            <w:r w:rsidRPr="00DE0BFC">
              <w:rPr>
                <w:b/>
                <w:color w:val="FF0000"/>
                <w:sz w:val="20"/>
                <w:u w:val="single"/>
                <w:lang w:eastAsia="nl-NL"/>
              </w:rPr>
              <w:t xml:space="preserve"> 2017</w:t>
            </w:r>
            <w:r w:rsidRPr="00DE0BFC">
              <w:rPr>
                <w:color w:val="FF0000"/>
                <w:sz w:val="20"/>
                <w:lang w:eastAsia="nl-NL"/>
              </w:rPr>
              <w:t xml:space="preserve"> kenbaar te maken.  </w:t>
            </w:r>
          </w:p>
          <w:p w:rsidR="00DE0BFC" w:rsidRPr="00DE0BFC" w:rsidRDefault="00DE0BFC" w:rsidP="00DE0BFC">
            <w:pPr>
              <w:shd w:val="clear" w:color="auto" w:fill="FFFFFF"/>
              <w:spacing w:before="100" w:beforeAutospacing="1" w:after="100" w:afterAutospacing="1" w:line="240" w:lineRule="atLeast"/>
              <w:rPr>
                <w:color w:val="FF0000"/>
                <w:sz w:val="20"/>
              </w:rPr>
            </w:pPr>
            <w:r w:rsidRPr="00DE0BFC">
              <w:rPr>
                <w:color w:val="FF0000"/>
                <w:sz w:val="20"/>
              </w:rPr>
              <w:t xml:space="preserve">Het verzoek tot deelname verstuurt u via </w:t>
            </w:r>
            <w:proofErr w:type="spellStart"/>
            <w:r w:rsidRPr="00DE0BFC">
              <w:rPr>
                <w:color w:val="FF0000"/>
                <w:sz w:val="20"/>
              </w:rPr>
              <w:t>TenderNed</w:t>
            </w:r>
            <w:proofErr w:type="spellEnd"/>
            <w:r w:rsidRPr="00DE0BFC">
              <w:rPr>
                <w:color w:val="FF0000"/>
                <w:sz w:val="20"/>
              </w:rPr>
              <w:br/>
            </w:r>
            <w:r w:rsidRPr="00DE0BFC">
              <w:rPr>
                <w:color w:val="FF0000"/>
                <w:sz w:val="20"/>
              </w:rPr>
              <w:br/>
              <w:t xml:space="preserve">Het verzoek tot deelname dient </w:t>
            </w:r>
            <w:r w:rsidRPr="00DE0BFC">
              <w:rPr>
                <w:b/>
                <w:color w:val="FF0000"/>
                <w:sz w:val="20"/>
              </w:rPr>
              <w:t>uiterlijk 21 september</w:t>
            </w:r>
            <w:r w:rsidRPr="00DE0BFC">
              <w:rPr>
                <w:b/>
                <w:color w:val="FF0000"/>
                <w:sz w:val="20"/>
              </w:rPr>
              <w:t xml:space="preserve"> 2017</w:t>
            </w:r>
            <w:r w:rsidRPr="00DE0BFC">
              <w:rPr>
                <w:b/>
                <w:color w:val="FF0000"/>
                <w:sz w:val="20"/>
              </w:rPr>
              <w:t xml:space="preserve"> (12.00 uur) </w:t>
            </w:r>
            <w:r w:rsidRPr="00DE0BFC">
              <w:rPr>
                <w:color w:val="FF0000"/>
                <w:sz w:val="20"/>
              </w:rPr>
              <w:t xml:space="preserve">Nederlandse tijd in de kluis van </w:t>
            </w:r>
            <w:proofErr w:type="spellStart"/>
            <w:r w:rsidRPr="00DE0BFC">
              <w:rPr>
                <w:color w:val="FF0000"/>
                <w:sz w:val="20"/>
              </w:rPr>
              <w:t>TenderNed</w:t>
            </w:r>
            <w:proofErr w:type="spellEnd"/>
            <w:r w:rsidRPr="00DE0BFC">
              <w:rPr>
                <w:color w:val="FF0000"/>
                <w:sz w:val="20"/>
              </w:rPr>
              <w:t xml:space="preserve"> te zijn ontvangen.</w:t>
            </w:r>
          </w:p>
          <w:p w:rsidR="00DE0BFC" w:rsidRPr="00DE0BFC" w:rsidRDefault="00DE0BFC" w:rsidP="000D4714">
            <w:pPr>
              <w:spacing w:line="240" w:lineRule="auto"/>
              <w:ind w:left="146"/>
              <w:rPr>
                <w:color w:val="FF0000"/>
                <w:sz w:val="20"/>
              </w:rPr>
            </w:pPr>
          </w:p>
          <w:p w:rsidR="00DE0BFC" w:rsidRPr="00DE0BFC" w:rsidRDefault="00DE0BFC" w:rsidP="000D4714">
            <w:pPr>
              <w:pStyle w:val="ListBullet"/>
              <w:numPr>
                <w:ilvl w:val="0"/>
                <w:numId w:val="0"/>
              </w:numPr>
              <w:spacing w:line="240" w:lineRule="auto"/>
              <w:rPr>
                <w:color w:val="FF0000"/>
                <w:sz w:val="20"/>
              </w:rPr>
            </w:pPr>
            <w:r w:rsidRPr="00DE0BFC">
              <w:rPr>
                <w:color w:val="FF0000"/>
                <w:sz w:val="20"/>
              </w:rPr>
              <w:t>Per fax of op andere dan hierboven vermelde wijze ingediende Inschrijvingen worden niet geaccepteerd.</w:t>
            </w:r>
          </w:p>
          <w:p w:rsidR="00DE0BFC" w:rsidRPr="00DE0BFC" w:rsidRDefault="00DE0BFC" w:rsidP="000D4714">
            <w:pPr>
              <w:pStyle w:val="ListBullet"/>
              <w:numPr>
                <w:ilvl w:val="0"/>
                <w:numId w:val="0"/>
              </w:numPr>
              <w:spacing w:line="240" w:lineRule="auto"/>
              <w:rPr>
                <w:color w:val="FF0000"/>
                <w:sz w:val="20"/>
              </w:rPr>
            </w:pPr>
            <w:r w:rsidRPr="00DE0BFC">
              <w:rPr>
                <w:color w:val="FF0000"/>
                <w:sz w:val="20"/>
              </w:rPr>
              <w:t xml:space="preserve">Indien er bij het indienen via </w:t>
            </w:r>
            <w:proofErr w:type="spellStart"/>
            <w:r w:rsidRPr="00DE0BFC">
              <w:rPr>
                <w:color w:val="FF0000"/>
                <w:sz w:val="20"/>
              </w:rPr>
              <w:t>TenderNed</w:t>
            </w:r>
            <w:proofErr w:type="spellEnd"/>
            <w:r w:rsidRPr="00DE0BFC">
              <w:rPr>
                <w:color w:val="FF0000"/>
                <w:sz w:val="20"/>
              </w:rPr>
              <w:t xml:space="preserve"> problemen zijn, verzoeken wij u dit te melden op het e-mail adres: </w:t>
            </w:r>
            <w:hyperlink r:id="rId12" w:history="1">
              <w:r w:rsidRPr="00DE0BFC">
                <w:rPr>
                  <w:rStyle w:val="Hyperlink"/>
                  <w:color w:val="FF0000"/>
                  <w:sz w:val="20"/>
                </w:rPr>
                <w:t>marijn.hollema@marsh.com</w:t>
              </w:r>
            </w:hyperlink>
            <w:r w:rsidRPr="00DE0BFC">
              <w:rPr>
                <w:color w:val="FF0000"/>
                <w:sz w:val="20"/>
              </w:rPr>
              <w:t xml:space="preserve"> </w:t>
            </w:r>
          </w:p>
          <w:p w:rsidR="00DE0BFC" w:rsidRPr="00DE0BFC" w:rsidRDefault="00DE0BFC" w:rsidP="00DE0BFC">
            <w:pPr>
              <w:pStyle w:val="ListBullet"/>
              <w:numPr>
                <w:ilvl w:val="0"/>
                <w:numId w:val="0"/>
              </w:numPr>
              <w:autoSpaceDE w:val="0"/>
              <w:autoSpaceDN w:val="0"/>
              <w:spacing w:line="240" w:lineRule="auto"/>
              <w:ind w:left="360" w:hanging="360"/>
              <w:rPr>
                <w:color w:val="FF0000"/>
                <w:sz w:val="20"/>
              </w:rPr>
            </w:pPr>
            <w:r w:rsidRPr="00DE0BFC">
              <w:rPr>
                <w:color w:val="FF0000"/>
                <w:sz w:val="20"/>
              </w:rPr>
              <w:t>Deze melding dient te</w:t>
            </w:r>
            <w:r w:rsidRPr="00DE0BFC">
              <w:rPr>
                <w:color w:val="FF0000"/>
                <w:sz w:val="20"/>
              </w:rPr>
              <w:t>nminste 2 uur voor het verlopen</w:t>
            </w:r>
          </w:p>
          <w:p w:rsidR="00DE0BFC" w:rsidRPr="00DE0BFC" w:rsidRDefault="00DE0BFC" w:rsidP="00DE0BFC">
            <w:pPr>
              <w:pStyle w:val="ListBullet"/>
              <w:numPr>
                <w:ilvl w:val="0"/>
                <w:numId w:val="0"/>
              </w:numPr>
              <w:autoSpaceDE w:val="0"/>
              <w:autoSpaceDN w:val="0"/>
              <w:spacing w:line="240" w:lineRule="auto"/>
              <w:ind w:left="360" w:hanging="360"/>
              <w:rPr>
                <w:color w:val="FF0000"/>
                <w:sz w:val="20"/>
              </w:rPr>
            </w:pPr>
            <w:r w:rsidRPr="00DE0BFC">
              <w:rPr>
                <w:color w:val="FF0000"/>
                <w:sz w:val="20"/>
              </w:rPr>
              <w:t xml:space="preserve">van de termijn </w:t>
            </w:r>
            <w:r w:rsidRPr="00DE0BFC">
              <w:rPr>
                <w:color w:val="FF0000"/>
                <w:sz w:val="20"/>
              </w:rPr>
              <w:t xml:space="preserve">te worden gemeld. </w:t>
            </w:r>
            <w:r w:rsidRPr="00DE0BFC">
              <w:rPr>
                <w:color w:val="FF0000"/>
                <w:sz w:val="20"/>
              </w:rPr>
              <w:t xml:space="preserve"> </w:t>
            </w:r>
          </w:p>
          <w:p w:rsidR="00DE0BFC" w:rsidRPr="00DE0BFC" w:rsidRDefault="00DE0BFC" w:rsidP="000D4714">
            <w:pPr>
              <w:shd w:val="clear" w:color="auto" w:fill="FFFFFF"/>
              <w:spacing w:before="100" w:beforeAutospacing="1" w:after="100" w:afterAutospacing="1" w:line="240" w:lineRule="atLeast"/>
              <w:rPr>
                <w:sz w:val="20"/>
              </w:rPr>
            </w:pPr>
            <w:r w:rsidRPr="00DE0BFC">
              <w:rPr>
                <w:color w:val="FF0000"/>
                <w:sz w:val="20"/>
              </w:rPr>
              <w:t>Er zal dan gezamenlijk naar een oplossing worden gezocht. Deze oplossing kan bijvoorbeeld bestaan uit het aanleveren via e-mail of het fysiek aanleveren (op usb-stick) van de aanbieding. Dit kan alleen in hierboven omschreven situatie en na toestemming van het Speciale-sectorbedrijf.</w:t>
            </w:r>
            <w:r w:rsidRPr="00DE0BFC">
              <w:rPr>
                <w:color w:val="FF0000"/>
                <w:sz w:val="20"/>
              </w:rPr>
              <w:t xml:space="preserve"> </w:t>
            </w:r>
          </w:p>
        </w:tc>
      </w:tr>
      <w:tr w:rsidR="00DE0BFC" w:rsidRPr="00DE0BFC" w:rsidTr="000D4714">
        <w:tc>
          <w:tcPr>
            <w:tcW w:w="1101" w:type="dxa"/>
          </w:tcPr>
          <w:p w:rsidR="00DE0BFC" w:rsidRPr="00DE0BFC" w:rsidRDefault="00DE0BFC" w:rsidP="000D4714">
            <w:pPr>
              <w:rPr>
                <w:sz w:val="20"/>
              </w:rPr>
            </w:pPr>
            <w:r w:rsidRPr="00DE0BFC">
              <w:rPr>
                <w:sz w:val="20"/>
              </w:rPr>
              <w:lastRenderedPageBreak/>
              <w:t>3.</w:t>
            </w:r>
          </w:p>
        </w:tc>
        <w:tc>
          <w:tcPr>
            <w:tcW w:w="1300" w:type="dxa"/>
          </w:tcPr>
          <w:p w:rsidR="00DE0BFC" w:rsidRPr="00DE0BFC" w:rsidRDefault="00DE0BFC" w:rsidP="000D4714">
            <w:pPr>
              <w:rPr>
                <w:sz w:val="20"/>
              </w:rPr>
            </w:pPr>
            <w:r w:rsidRPr="00DE0BFC">
              <w:rPr>
                <w:sz w:val="20"/>
              </w:rPr>
              <w:t>Geheimhoudingsverklaring</w:t>
            </w:r>
          </w:p>
        </w:tc>
        <w:tc>
          <w:tcPr>
            <w:tcW w:w="684" w:type="dxa"/>
          </w:tcPr>
          <w:p w:rsidR="00DE0BFC" w:rsidRPr="00DE0BFC" w:rsidRDefault="00DE0BFC" w:rsidP="000D4714">
            <w:pPr>
              <w:rPr>
                <w:sz w:val="20"/>
              </w:rPr>
            </w:pPr>
          </w:p>
        </w:tc>
        <w:tc>
          <w:tcPr>
            <w:tcW w:w="1559" w:type="dxa"/>
          </w:tcPr>
          <w:p w:rsidR="00DE0BFC" w:rsidRPr="00DE0BFC" w:rsidRDefault="00DE0BFC" w:rsidP="000D4714">
            <w:pPr>
              <w:rPr>
                <w:sz w:val="20"/>
              </w:rPr>
            </w:pPr>
          </w:p>
        </w:tc>
        <w:tc>
          <w:tcPr>
            <w:tcW w:w="5765" w:type="dxa"/>
          </w:tcPr>
          <w:p w:rsidR="00DE0BFC" w:rsidRPr="00DE0BFC" w:rsidRDefault="00DE0BFC" w:rsidP="000D4714">
            <w:pPr>
              <w:rPr>
                <w:i/>
                <w:iCs/>
                <w:sz w:val="20"/>
              </w:rPr>
            </w:pPr>
            <w:r w:rsidRPr="00DE0BFC">
              <w:rPr>
                <w:i/>
                <w:iCs/>
                <w:sz w:val="20"/>
              </w:rPr>
              <w:t>De Commissie van Aanbestedingsexperts acht het vereiste van een geheimhoudingsverklaring onrechtmatig, omdat er niet werd voldaan aan de uitzondering die geldt op de hoofdregel dat alle ondernemers  vrije en volledige toegang tot de aanbestedingsstukken moeten hebben. Zie onder andere overweging 5.4:</w:t>
            </w:r>
          </w:p>
          <w:p w:rsidR="00DE0BFC" w:rsidRPr="00DE0BFC" w:rsidRDefault="00DE0BFC" w:rsidP="000D4714">
            <w:pPr>
              <w:rPr>
                <w:i/>
                <w:iCs/>
                <w:sz w:val="20"/>
              </w:rPr>
            </w:pPr>
          </w:p>
          <w:p w:rsidR="00DE0BFC" w:rsidRPr="00DE0BFC" w:rsidRDefault="00DE0BFC" w:rsidP="000D4714">
            <w:pPr>
              <w:rPr>
                <w:iCs/>
                <w:sz w:val="20"/>
              </w:rPr>
            </w:pPr>
            <w:r w:rsidRPr="00DE0BFC">
              <w:rPr>
                <w:iCs/>
                <w:sz w:val="20"/>
              </w:rPr>
              <w:t>5.4 Op grond van het voorgaande is de Commissie van oordeel dat het geldende recht met het oog</w:t>
            </w:r>
          </w:p>
          <w:p w:rsidR="00DE0BFC" w:rsidRPr="00DE0BFC" w:rsidRDefault="00DE0BFC" w:rsidP="000D4714">
            <w:pPr>
              <w:rPr>
                <w:iCs/>
                <w:sz w:val="20"/>
              </w:rPr>
            </w:pPr>
            <w:r w:rsidRPr="00DE0BFC">
              <w:rPr>
                <w:iCs/>
                <w:sz w:val="20"/>
              </w:rPr>
              <w:t xml:space="preserve">op de beantwoording van de vraag die in deze klachtprocedure centraal staat als volgt moet worden uitgelegd: bij de uitvoering van een Europese openbare procedure bestaat de mogelijkheid tot het maken van een uitzondering op de verplichting van een aanbestedende dienst om vrije en volledige toegang tot de aanbestedingsstukken te bieden alleen in het geval dat de informatie die in die stukken besloten ligt verband houdt met essentiële veiligheidsbelangen van een lidstaat en de uitzonderingsmaatregel is bedoeld als een minder ingrijpende maatregel ter bescherming van de vertrouwelijke aard van die </w:t>
            </w:r>
            <w:r w:rsidRPr="00DE0BFC">
              <w:rPr>
                <w:iCs/>
                <w:sz w:val="20"/>
              </w:rPr>
              <w:lastRenderedPageBreak/>
              <w:t xml:space="preserve">informatie dan het buiten toepassing laten van Richtlijn 2004/18/EG. </w:t>
            </w:r>
          </w:p>
          <w:p w:rsidR="00DE0BFC" w:rsidRPr="00DE0BFC" w:rsidRDefault="00DE0BFC" w:rsidP="000D4714">
            <w:pPr>
              <w:rPr>
                <w:sz w:val="20"/>
              </w:rPr>
            </w:pPr>
            <w:r w:rsidRPr="00DE0BFC">
              <w:rPr>
                <w:iCs/>
                <w:sz w:val="20"/>
              </w:rPr>
              <w:t xml:space="preserve">  </w:t>
            </w:r>
          </w:p>
          <w:p w:rsidR="00DE0BFC" w:rsidRPr="00DE0BFC" w:rsidRDefault="00DE0BFC" w:rsidP="000D4714">
            <w:pPr>
              <w:rPr>
                <w:b/>
                <w:sz w:val="20"/>
              </w:rPr>
            </w:pPr>
            <w:r w:rsidRPr="00DE0BFC">
              <w:rPr>
                <w:sz w:val="20"/>
              </w:rPr>
              <w:t> </w:t>
            </w:r>
            <w:r w:rsidRPr="00DE0BFC">
              <w:rPr>
                <w:i/>
                <w:iCs/>
                <w:sz w:val="20"/>
              </w:rPr>
              <w:t xml:space="preserve">Uit het advies van de Commissie volgt dus dat het ondertekenen van een geheimhoudingsverklaring als voorwaarde voor het verstrekken van de aanbestedingsstukken in beginsel </w:t>
            </w:r>
            <w:r w:rsidRPr="00DE0BFC">
              <w:rPr>
                <w:b/>
                <w:bCs/>
                <w:i/>
                <w:iCs/>
                <w:sz w:val="20"/>
                <w:u w:val="single"/>
              </w:rPr>
              <w:t>niet</w:t>
            </w:r>
            <w:r w:rsidRPr="00DE0BFC">
              <w:rPr>
                <w:b/>
                <w:bCs/>
                <w:i/>
                <w:iCs/>
                <w:sz w:val="20"/>
              </w:rPr>
              <w:t xml:space="preserve"> </w:t>
            </w:r>
            <w:r w:rsidRPr="00DE0BFC">
              <w:rPr>
                <w:i/>
                <w:iCs/>
                <w:sz w:val="20"/>
              </w:rPr>
              <w:t xml:space="preserve">is toegestaan, tenzij het gaat om </w:t>
            </w:r>
            <w:r w:rsidRPr="00DE0BFC">
              <w:rPr>
                <w:b/>
                <w:i/>
                <w:iCs/>
                <w:sz w:val="20"/>
              </w:rPr>
              <w:t>“essentiële veiligheidsbelangen van een lidstaat”.</w:t>
            </w:r>
          </w:p>
          <w:p w:rsidR="00DE0BFC" w:rsidRPr="00DE0BFC" w:rsidRDefault="00DE0BFC" w:rsidP="000D4714">
            <w:pPr>
              <w:rPr>
                <w:sz w:val="20"/>
              </w:rPr>
            </w:pPr>
          </w:p>
          <w:p w:rsidR="00DE0BFC" w:rsidRDefault="00DE0BFC" w:rsidP="000D4714">
            <w:pPr>
              <w:rPr>
                <w:sz w:val="20"/>
              </w:rPr>
            </w:pPr>
            <w:r w:rsidRPr="00DE0BFC">
              <w:rPr>
                <w:sz w:val="20"/>
              </w:rPr>
              <w:t>Wij verzoeken u met klem, naar aanleiding van bovenstaande de geheimhoudingsverklaring te laten vervallen?</w:t>
            </w:r>
          </w:p>
          <w:p w:rsidR="00DE0BFC" w:rsidRPr="00DE0BFC" w:rsidRDefault="00DE0BFC" w:rsidP="000D4714">
            <w:pPr>
              <w:rPr>
                <w:sz w:val="20"/>
              </w:rPr>
            </w:pPr>
          </w:p>
          <w:p w:rsidR="00DE0BFC" w:rsidRPr="00DE0BFC" w:rsidRDefault="00DE0BFC" w:rsidP="000D4714">
            <w:pPr>
              <w:rPr>
                <w:color w:val="FF0000"/>
                <w:sz w:val="20"/>
              </w:rPr>
            </w:pPr>
            <w:r w:rsidRPr="00DE0BFC">
              <w:rPr>
                <w:color w:val="FF0000"/>
                <w:sz w:val="20"/>
              </w:rPr>
              <w:t xml:space="preserve">Wij hebben de mogelijkheid tot het vragen van een geheimhoudingsverklaring en de door u aangehaalde uitspraak van de Commissie Aanbestedingsexperts in het verleden voorgelegd aan Houthoff </w:t>
            </w:r>
            <w:proofErr w:type="spellStart"/>
            <w:r w:rsidRPr="00DE0BFC">
              <w:rPr>
                <w:color w:val="FF0000"/>
                <w:sz w:val="20"/>
              </w:rPr>
              <w:t>Buruma</w:t>
            </w:r>
            <w:proofErr w:type="spellEnd"/>
            <w:r w:rsidRPr="00DE0BFC">
              <w:rPr>
                <w:color w:val="FF0000"/>
                <w:sz w:val="20"/>
              </w:rPr>
              <w:t xml:space="preserve"> en deze heeft als volgt geadviseerd:</w:t>
            </w:r>
          </w:p>
          <w:p w:rsidR="00DE0BFC" w:rsidRPr="00DE0BFC" w:rsidRDefault="00DE0BFC" w:rsidP="000D4714">
            <w:pPr>
              <w:rPr>
                <w:color w:val="FF0000"/>
                <w:sz w:val="20"/>
              </w:rPr>
            </w:pPr>
            <w:r w:rsidRPr="00DE0BFC">
              <w:rPr>
                <w:color w:val="FF0000"/>
                <w:sz w:val="20"/>
              </w:rPr>
              <w:t xml:space="preserve">De verplichting om meteen na aankondiging volledige en vrije toegang te geven tot de aanbestedingsstukken, is opgenomen in (het nieuwe) art. 2.66 lid 1: "De aanbestedende dienst biedt met elektronische middelen kosteloze, rechtstreekse en volledige toegang tot de aanbestedingsstukken vanaf de datum van bekendmaking van de aankondiging." Dit is dus de hoofdregel. </w:t>
            </w:r>
          </w:p>
          <w:p w:rsidR="00DE0BFC" w:rsidRPr="00DE0BFC" w:rsidRDefault="00DE0BFC" w:rsidP="000D4714">
            <w:pPr>
              <w:rPr>
                <w:color w:val="FF0000"/>
                <w:sz w:val="20"/>
              </w:rPr>
            </w:pPr>
          </w:p>
          <w:p w:rsidR="00DE0BFC" w:rsidRPr="00DE0BFC" w:rsidRDefault="00DE0BFC" w:rsidP="000D4714">
            <w:pPr>
              <w:rPr>
                <w:color w:val="FF0000"/>
                <w:sz w:val="20"/>
              </w:rPr>
            </w:pPr>
            <w:r w:rsidRPr="00DE0BFC">
              <w:rPr>
                <w:color w:val="FF0000"/>
                <w:sz w:val="20"/>
              </w:rPr>
              <w:t>Daarnaast bevat de Aanbestedingswet sinds de implementatie van de nieuwe richtlijn een nieuwe bepaling inzake de omgang met vertrouwelijke gegevens, zie art. 2.57a Aanbestedingswet:</w:t>
            </w:r>
          </w:p>
          <w:p w:rsidR="00DE0BFC" w:rsidRPr="00DE0BFC" w:rsidRDefault="00DE0BFC" w:rsidP="000D4714">
            <w:pPr>
              <w:rPr>
                <w:color w:val="FF0000"/>
                <w:sz w:val="20"/>
              </w:rPr>
            </w:pPr>
            <w:r w:rsidRPr="00DE0BFC">
              <w:rPr>
                <w:color w:val="FF0000"/>
                <w:sz w:val="20"/>
              </w:rPr>
              <w:t>"Een aanbestedende dienst kan aan een ondernemer eisen stellen die tot doel hebben de vertrouwelijke aard van de informatie die de aanbestedende dienst gedurende de aanbestedingsprocedure beschikbaar stelt, te beschermen."</w:t>
            </w:r>
          </w:p>
          <w:p w:rsidR="00DE0BFC" w:rsidRPr="00DE0BFC" w:rsidRDefault="00DE0BFC" w:rsidP="000D4714">
            <w:pPr>
              <w:rPr>
                <w:color w:val="FF0000"/>
                <w:sz w:val="20"/>
              </w:rPr>
            </w:pPr>
          </w:p>
          <w:p w:rsidR="00DE0BFC" w:rsidRPr="00DE0BFC" w:rsidRDefault="00DE0BFC" w:rsidP="000D4714">
            <w:pPr>
              <w:rPr>
                <w:color w:val="FF0000"/>
                <w:sz w:val="20"/>
              </w:rPr>
            </w:pPr>
            <w:r w:rsidRPr="00DE0BFC">
              <w:rPr>
                <w:color w:val="FF0000"/>
                <w:sz w:val="20"/>
              </w:rPr>
              <w:t>De zeer beperkte uitleg die de Commissie van Aanbestedingsexperts geeft aan deze mogelijkheid om gegevens als vertrouwelijk aan te merken (alleen indien essentiële veiligheidsbelangen van de staat op het spel staan) berust op een – in mijn optiek niet erg logische en in ieder geval voor discussie vatbare – interpretatie van de richtlijn en volgt in ieder geval niet letterlijk uit de tekst van de richtlijn. Verwacht mag worden dat een rechter meer mogelijkheden zal zien voor het aanmerken van informatie als vertrouwelijk dan de Commissie deed.</w:t>
            </w:r>
          </w:p>
          <w:p w:rsidR="00DE0BFC" w:rsidRPr="00DE0BFC" w:rsidRDefault="00DE0BFC" w:rsidP="00DE0BFC">
            <w:pPr>
              <w:rPr>
                <w:color w:val="000000"/>
                <w:sz w:val="20"/>
              </w:rPr>
            </w:pPr>
            <w:r w:rsidRPr="00DE0BFC">
              <w:rPr>
                <w:color w:val="FF0000"/>
                <w:sz w:val="20"/>
              </w:rPr>
              <w:lastRenderedPageBreak/>
              <w:t>Gezien dit standpunt maken wij dan ook gebruik van een geheimhoudingsverklaring daar waar het verstrekk</w:t>
            </w:r>
            <w:r>
              <w:rPr>
                <w:color w:val="FF0000"/>
                <w:sz w:val="20"/>
              </w:rPr>
              <w:t>ing</w:t>
            </w:r>
            <w:r w:rsidRPr="00DE0BFC">
              <w:rPr>
                <w:color w:val="FF0000"/>
                <w:sz w:val="20"/>
              </w:rPr>
              <w:t xml:space="preserve"> van vertrouwelijke informatie betreft</w:t>
            </w:r>
            <w:r>
              <w:rPr>
                <w:color w:val="FF0000"/>
                <w:sz w:val="20"/>
              </w:rPr>
              <w:t xml:space="preserve"> bijv. schadecijfers</w:t>
            </w:r>
            <w:r w:rsidRPr="00DE0BFC">
              <w:rPr>
                <w:color w:val="FF0000"/>
                <w:sz w:val="20"/>
              </w:rPr>
              <w:t xml:space="preserve">.  </w:t>
            </w:r>
          </w:p>
        </w:tc>
      </w:tr>
      <w:tr w:rsidR="00DE0BFC" w:rsidRPr="00DE0BFC" w:rsidTr="000D4714">
        <w:tc>
          <w:tcPr>
            <w:tcW w:w="1101" w:type="dxa"/>
          </w:tcPr>
          <w:p w:rsidR="00DE0BFC" w:rsidRPr="00DE0BFC" w:rsidRDefault="00DE0BFC" w:rsidP="000D4714">
            <w:pPr>
              <w:rPr>
                <w:sz w:val="20"/>
              </w:rPr>
            </w:pPr>
            <w:r w:rsidRPr="00DE0BFC">
              <w:rPr>
                <w:sz w:val="20"/>
              </w:rPr>
              <w:lastRenderedPageBreak/>
              <w:t>4.</w:t>
            </w:r>
          </w:p>
        </w:tc>
        <w:tc>
          <w:tcPr>
            <w:tcW w:w="1300" w:type="dxa"/>
          </w:tcPr>
          <w:p w:rsidR="00DE0BFC" w:rsidRPr="00DE0BFC" w:rsidRDefault="00DE0BFC" w:rsidP="000D4714">
            <w:pPr>
              <w:rPr>
                <w:sz w:val="20"/>
              </w:rPr>
            </w:pPr>
            <w:r w:rsidRPr="00DE0BFC">
              <w:rPr>
                <w:sz w:val="20"/>
              </w:rPr>
              <w:t>4.3.1</w:t>
            </w:r>
          </w:p>
        </w:tc>
        <w:tc>
          <w:tcPr>
            <w:tcW w:w="684" w:type="dxa"/>
          </w:tcPr>
          <w:p w:rsidR="00DE0BFC" w:rsidRPr="00DE0BFC" w:rsidRDefault="00DE0BFC" w:rsidP="000D4714">
            <w:pPr>
              <w:rPr>
                <w:sz w:val="20"/>
              </w:rPr>
            </w:pPr>
            <w:r w:rsidRPr="00DE0BFC">
              <w:rPr>
                <w:sz w:val="20"/>
              </w:rPr>
              <w:t>14</w:t>
            </w:r>
          </w:p>
        </w:tc>
        <w:tc>
          <w:tcPr>
            <w:tcW w:w="1559" w:type="dxa"/>
          </w:tcPr>
          <w:p w:rsidR="00DE0BFC" w:rsidRPr="00DE0BFC" w:rsidRDefault="00DE0BFC" w:rsidP="000D4714">
            <w:pPr>
              <w:rPr>
                <w:sz w:val="20"/>
              </w:rPr>
            </w:pPr>
            <w:r w:rsidRPr="00DE0BFC">
              <w:rPr>
                <w:sz w:val="20"/>
              </w:rPr>
              <w:t xml:space="preserve">Geschiktheidseisen inzake </w:t>
            </w:r>
            <w:proofErr w:type="spellStart"/>
            <w:r w:rsidRPr="00DE0BFC">
              <w:rPr>
                <w:sz w:val="20"/>
              </w:rPr>
              <w:t>financiele</w:t>
            </w:r>
            <w:proofErr w:type="spellEnd"/>
            <w:r w:rsidRPr="00DE0BFC">
              <w:rPr>
                <w:sz w:val="20"/>
              </w:rPr>
              <w:t xml:space="preserve"> en economische draagkracht</w:t>
            </w:r>
          </w:p>
        </w:tc>
        <w:tc>
          <w:tcPr>
            <w:tcW w:w="5765" w:type="dxa"/>
          </w:tcPr>
          <w:p w:rsidR="00DE0BFC" w:rsidRDefault="00DE0BFC" w:rsidP="000D4714">
            <w:pPr>
              <w:rPr>
                <w:sz w:val="20"/>
              </w:rPr>
            </w:pPr>
            <w:r w:rsidRPr="00DE0BFC">
              <w:rPr>
                <w:sz w:val="20"/>
              </w:rPr>
              <w:t xml:space="preserve">Indien Inschrijver niet beschikt over een Standard &amp; </w:t>
            </w:r>
            <w:proofErr w:type="spellStart"/>
            <w:r w:rsidRPr="00DE0BFC">
              <w:rPr>
                <w:sz w:val="20"/>
              </w:rPr>
              <w:t>Poor’s</w:t>
            </w:r>
            <w:proofErr w:type="spellEnd"/>
            <w:r w:rsidRPr="00DE0BFC">
              <w:rPr>
                <w:sz w:val="20"/>
              </w:rPr>
              <w:t xml:space="preserve"> A- rating of een daarmee vergelijkbare rating, welke gegevens moeten we dan aanleveren om onze financiële draagkracht aan te tonen en hoe (en door wie) wordt bepaald of hieruit een gelijkwaardige financiële draagkracht blijkt?</w:t>
            </w:r>
          </w:p>
          <w:p w:rsidR="00DE0BFC" w:rsidRPr="00DE0BFC" w:rsidRDefault="00DE0BFC" w:rsidP="000D4714">
            <w:pPr>
              <w:rPr>
                <w:sz w:val="20"/>
              </w:rPr>
            </w:pPr>
          </w:p>
          <w:p w:rsidR="00DE0BFC" w:rsidRPr="00DE0BFC" w:rsidRDefault="00DE0BFC" w:rsidP="000D4714">
            <w:pPr>
              <w:rPr>
                <w:sz w:val="20"/>
              </w:rPr>
            </w:pPr>
            <w:r w:rsidRPr="00DE0BFC">
              <w:rPr>
                <w:color w:val="FF0000"/>
                <w:sz w:val="20"/>
              </w:rPr>
              <w:t>In ieder geval de laatst gecontroleerde jaarrekening van de onderneming, alsmede de concer</w:t>
            </w:r>
            <w:r>
              <w:rPr>
                <w:color w:val="FF0000"/>
                <w:sz w:val="20"/>
              </w:rPr>
              <w:t>n</w:t>
            </w:r>
            <w:r w:rsidRPr="00DE0BFC">
              <w:rPr>
                <w:color w:val="FF0000"/>
                <w:sz w:val="20"/>
              </w:rPr>
              <w:t xml:space="preserve">jaarrekeningen, indien het om een dochteronderneming gaat, dienen te worden overlegd. De </w:t>
            </w:r>
            <w:r w:rsidRPr="00DE0BFC">
              <w:rPr>
                <w:color w:val="FF0000"/>
                <w:sz w:val="20"/>
              </w:rPr>
              <w:t>financiële</w:t>
            </w:r>
            <w:r w:rsidRPr="00DE0BFC">
              <w:rPr>
                <w:color w:val="FF0000"/>
                <w:sz w:val="20"/>
              </w:rPr>
              <w:t xml:space="preserve"> analyse wordt verricht door de </w:t>
            </w:r>
            <w:proofErr w:type="spellStart"/>
            <w:r w:rsidRPr="00DE0BFC">
              <w:rPr>
                <w:color w:val="FF0000"/>
                <w:sz w:val="20"/>
              </w:rPr>
              <w:t>Marsh’s</w:t>
            </w:r>
            <w:proofErr w:type="spellEnd"/>
            <w:r w:rsidRPr="00DE0BFC">
              <w:rPr>
                <w:color w:val="FF0000"/>
                <w:sz w:val="20"/>
              </w:rPr>
              <w:t xml:space="preserve"> Market Information Group (MIG), die verantwoordelijk is voo</w:t>
            </w:r>
            <w:r>
              <w:rPr>
                <w:color w:val="FF0000"/>
                <w:sz w:val="20"/>
              </w:rPr>
              <w:t>r het analyseren van de financië</w:t>
            </w:r>
            <w:r w:rsidRPr="00DE0BFC">
              <w:rPr>
                <w:color w:val="FF0000"/>
                <w:sz w:val="20"/>
              </w:rPr>
              <w:t>le conditie van de verzekeraars waar Marsh posten plaatst.</w:t>
            </w:r>
          </w:p>
        </w:tc>
      </w:tr>
      <w:tr w:rsidR="00DE0BFC" w:rsidRPr="00DE0BFC" w:rsidTr="000D4714">
        <w:tc>
          <w:tcPr>
            <w:tcW w:w="1101" w:type="dxa"/>
          </w:tcPr>
          <w:p w:rsidR="00DE0BFC" w:rsidRPr="00DE0BFC" w:rsidRDefault="00DE0BFC" w:rsidP="000D4714">
            <w:pPr>
              <w:rPr>
                <w:sz w:val="20"/>
              </w:rPr>
            </w:pPr>
            <w:r w:rsidRPr="00DE0BFC">
              <w:rPr>
                <w:sz w:val="20"/>
              </w:rPr>
              <w:t>5.</w:t>
            </w:r>
          </w:p>
        </w:tc>
        <w:tc>
          <w:tcPr>
            <w:tcW w:w="1300" w:type="dxa"/>
          </w:tcPr>
          <w:p w:rsidR="00DE0BFC" w:rsidRPr="00DE0BFC" w:rsidRDefault="00DE0BFC" w:rsidP="000D4714">
            <w:pPr>
              <w:rPr>
                <w:sz w:val="20"/>
              </w:rPr>
            </w:pPr>
            <w:r w:rsidRPr="00DE0BFC">
              <w:rPr>
                <w:sz w:val="20"/>
              </w:rPr>
              <w:t>2.4</w:t>
            </w:r>
          </w:p>
        </w:tc>
        <w:tc>
          <w:tcPr>
            <w:tcW w:w="684" w:type="dxa"/>
          </w:tcPr>
          <w:p w:rsidR="00DE0BFC" w:rsidRPr="00DE0BFC" w:rsidRDefault="00DE0BFC" w:rsidP="000D4714">
            <w:pPr>
              <w:rPr>
                <w:sz w:val="20"/>
              </w:rPr>
            </w:pPr>
            <w:r w:rsidRPr="00DE0BFC">
              <w:rPr>
                <w:sz w:val="20"/>
              </w:rPr>
              <w:t>5</w:t>
            </w:r>
          </w:p>
        </w:tc>
        <w:tc>
          <w:tcPr>
            <w:tcW w:w="1559" w:type="dxa"/>
          </w:tcPr>
          <w:p w:rsidR="00DE0BFC" w:rsidRPr="00DE0BFC" w:rsidRDefault="00DE0BFC" w:rsidP="000D4714">
            <w:pPr>
              <w:rPr>
                <w:sz w:val="20"/>
              </w:rPr>
            </w:pPr>
            <w:r w:rsidRPr="00DE0BFC">
              <w:rPr>
                <w:sz w:val="20"/>
              </w:rPr>
              <w:t>100% aandeel</w:t>
            </w:r>
          </w:p>
        </w:tc>
        <w:tc>
          <w:tcPr>
            <w:tcW w:w="5765" w:type="dxa"/>
          </w:tcPr>
          <w:p w:rsidR="00DE0BFC" w:rsidRDefault="00DE0BFC" w:rsidP="000D4714">
            <w:pPr>
              <w:rPr>
                <w:sz w:val="20"/>
              </w:rPr>
            </w:pPr>
            <w:r w:rsidRPr="00DE0BFC">
              <w:rPr>
                <w:sz w:val="20"/>
              </w:rPr>
              <w:t>Verzekeraars moeten met een 100% aandeel inschrijven, dus geen co-assurantie. Dat lijkt strijdig met ‘één of meerdere Inschrijvers selecteren om de overeenkomst mee af te sluiten’ in paragraaf 3.2, kunt u dat toelichten.</w:t>
            </w:r>
          </w:p>
          <w:p w:rsidR="00DE0BFC" w:rsidRPr="00DE0BFC" w:rsidRDefault="00DE0BFC" w:rsidP="000D4714">
            <w:pPr>
              <w:rPr>
                <w:sz w:val="20"/>
              </w:rPr>
            </w:pPr>
          </w:p>
          <w:p w:rsidR="00DE0BFC" w:rsidRPr="00DE0BFC" w:rsidRDefault="00DE0BFC" w:rsidP="000D4714">
            <w:pPr>
              <w:rPr>
                <w:sz w:val="20"/>
              </w:rPr>
            </w:pPr>
            <w:r w:rsidRPr="00DE0BFC">
              <w:rPr>
                <w:color w:val="FF0000"/>
                <w:sz w:val="20"/>
              </w:rPr>
              <w:t>Dit betreft een fout in het document. De ve</w:t>
            </w:r>
            <w:r>
              <w:rPr>
                <w:color w:val="FF0000"/>
                <w:sz w:val="20"/>
              </w:rPr>
              <w:t>rzekeringsovereenkomst zal met één</w:t>
            </w:r>
            <w:r w:rsidRPr="00DE0BFC">
              <w:rPr>
                <w:color w:val="FF0000"/>
                <w:sz w:val="20"/>
              </w:rPr>
              <w:t xml:space="preserve"> partij worden gesloten.</w:t>
            </w:r>
          </w:p>
        </w:tc>
      </w:tr>
      <w:tr w:rsidR="00DE0BFC" w:rsidRPr="00DE0BFC" w:rsidTr="000D4714">
        <w:tc>
          <w:tcPr>
            <w:tcW w:w="1101" w:type="dxa"/>
          </w:tcPr>
          <w:p w:rsidR="00DE0BFC" w:rsidRPr="00DE0BFC" w:rsidRDefault="00DE0BFC" w:rsidP="000D4714">
            <w:pPr>
              <w:rPr>
                <w:sz w:val="20"/>
              </w:rPr>
            </w:pPr>
            <w:r w:rsidRPr="00DE0BFC">
              <w:rPr>
                <w:sz w:val="20"/>
              </w:rPr>
              <w:t>6.</w:t>
            </w:r>
          </w:p>
        </w:tc>
        <w:tc>
          <w:tcPr>
            <w:tcW w:w="1300" w:type="dxa"/>
          </w:tcPr>
          <w:p w:rsidR="00DE0BFC" w:rsidRPr="00DE0BFC" w:rsidRDefault="00DE0BFC" w:rsidP="000D4714">
            <w:pPr>
              <w:rPr>
                <w:sz w:val="20"/>
              </w:rPr>
            </w:pPr>
            <w:r w:rsidRPr="00DE0BFC">
              <w:rPr>
                <w:sz w:val="20"/>
              </w:rPr>
              <w:t>3.2</w:t>
            </w:r>
          </w:p>
        </w:tc>
        <w:tc>
          <w:tcPr>
            <w:tcW w:w="684" w:type="dxa"/>
          </w:tcPr>
          <w:p w:rsidR="00DE0BFC" w:rsidRPr="00DE0BFC" w:rsidRDefault="00DE0BFC" w:rsidP="000D4714">
            <w:pPr>
              <w:rPr>
                <w:sz w:val="20"/>
              </w:rPr>
            </w:pPr>
            <w:r w:rsidRPr="00DE0BFC">
              <w:rPr>
                <w:sz w:val="20"/>
              </w:rPr>
              <w:t>7</w:t>
            </w:r>
          </w:p>
        </w:tc>
        <w:tc>
          <w:tcPr>
            <w:tcW w:w="1559" w:type="dxa"/>
          </w:tcPr>
          <w:p w:rsidR="00DE0BFC" w:rsidRPr="00DE0BFC" w:rsidRDefault="00DE0BFC" w:rsidP="000D4714">
            <w:pPr>
              <w:rPr>
                <w:sz w:val="20"/>
              </w:rPr>
            </w:pPr>
            <w:r w:rsidRPr="00DE0BFC">
              <w:rPr>
                <w:sz w:val="20"/>
              </w:rPr>
              <w:t>Onderhandeling</w:t>
            </w:r>
          </w:p>
        </w:tc>
        <w:tc>
          <w:tcPr>
            <w:tcW w:w="5765" w:type="dxa"/>
          </w:tcPr>
          <w:p w:rsidR="00DE0BFC" w:rsidRDefault="00DE0BFC" w:rsidP="000D4714">
            <w:pPr>
              <w:rPr>
                <w:sz w:val="20"/>
              </w:rPr>
            </w:pPr>
            <w:r w:rsidRPr="00DE0BFC">
              <w:rPr>
                <w:sz w:val="20"/>
              </w:rPr>
              <w:t xml:space="preserve">‘In de gunningsfase zal met de verschillende Inschrijvers worden onderhandeld over hun Inschrijving, kunt u aangeven waar over onderhandeld zal worden en welke gunningscriteria en wegingsfactoren worden gehanteerd? </w:t>
            </w:r>
          </w:p>
          <w:p w:rsidR="00DE0BFC" w:rsidRDefault="00DE0BFC" w:rsidP="000D4714">
            <w:pPr>
              <w:rPr>
                <w:sz w:val="20"/>
              </w:rPr>
            </w:pPr>
          </w:p>
          <w:p w:rsidR="00DE0BFC" w:rsidRDefault="00DE0BFC" w:rsidP="000D4714">
            <w:pPr>
              <w:rPr>
                <w:color w:val="FF0000"/>
                <w:sz w:val="20"/>
              </w:rPr>
            </w:pPr>
            <w:r>
              <w:rPr>
                <w:color w:val="FF0000"/>
                <w:sz w:val="20"/>
              </w:rPr>
              <w:t>In het aankondigingsformulier is aangegeven wat de gunningscriteria zijn, namelijk:</w:t>
            </w:r>
          </w:p>
          <w:p w:rsidR="00DE0BFC" w:rsidRDefault="00DE0BFC" w:rsidP="000D4714">
            <w:pPr>
              <w:rPr>
                <w:color w:val="FF0000"/>
                <w:sz w:val="20"/>
              </w:rPr>
            </w:pPr>
            <w:r>
              <w:rPr>
                <w:color w:val="FF0000"/>
                <w:sz w:val="20"/>
              </w:rPr>
              <w:t>1. Premie – weegfactor 65%</w:t>
            </w:r>
          </w:p>
          <w:p w:rsidR="00DE0BFC" w:rsidRDefault="00DE0BFC" w:rsidP="000D4714">
            <w:pPr>
              <w:rPr>
                <w:color w:val="FF0000"/>
                <w:sz w:val="20"/>
              </w:rPr>
            </w:pPr>
            <w:r>
              <w:rPr>
                <w:color w:val="FF0000"/>
                <w:sz w:val="20"/>
              </w:rPr>
              <w:t>2. Verzekeringsvoorwaarden – weegfactor 25%</w:t>
            </w:r>
          </w:p>
          <w:p w:rsidR="00DE0BFC" w:rsidRDefault="00DE0BFC" w:rsidP="000D4714">
            <w:pPr>
              <w:rPr>
                <w:color w:val="FF0000"/>
                <w:sz w:val="20"/>
              </w:rPr>
            </w:pPr>
            <w:r>
              <w:rPr>
                <w:color w:val="FF0000"/>
                <w:sz w:val="20"/>
              </w:rPr>
              <w:t>3. Dienstverlening – weegfactor 10%</w:t>
            </w:r>
          </w:p>
          <w:p w:rsidR="00DE0BFC" w:rsidRDefault="00DE0BFC" w:rsidP="000D4714">
            <w:pPr>
              <w:rPr>
                <w:color w:val="FF0000"/>
                <w:sz w:val="20"/>
              </w:rPr>
            </w:pPr>
          </w:p>
          <w:p w:rsidR="00DE0BFC" w:rsidRPr="00DE0BFC" w:rsidRDefault="00DE0BFC" w:rsidP="00DE0BFC">
            <w:pPr>
              <w:rPr>
                <w:color w:val="FF0000"/>
                <w:sz w:val="20"/>
              </w:rPr>
            </w:pPr>
            <w:r>
              <w:rPr>
                <w:color w:val="FF0000"/>
                <w:sz w:val="20"/>
              </w:rPr>
              <w:t xml:space="preserve">Deze gunningscriteria zijn enkel van toepassing op inschrijving die conform de deadline in de selectieleidraad, 24 oktober 2017, dient te worden ingediend en heeft geen impact in de selectiefase tijdens het selecteren van een gegadigde bij Verzoek tot Deelname. </w:t>
            </w:r>
          </w:p>
        </w:tc>
      </w:tr>
      <w:tr w:rsidR="00DE0BFC" w:rsidRPr="00DE0BFC" w:rsidTr="000D4714">
        <w:tc>
          <w:tcPr>
            <w:tcW w:w="1101" w:type="dxa"/>
          </w:tcPr>
          <w:p w:rsidR="00DE0BFC" w:rsidRPr="00DE0BFC" w:rsidRDefault="00DE0BFC" w:rsidP="000D4714">
            <w:pPr>
              <w:rPr>
                <w:sz w:val="20"/>
              </w:rPr>
            </w:pPr>
            <w:r w:rsidRPr="00DE0BFC">
              <w:rPr>
                <w:sz w:val="20"/>
              </w:rPr>
              <w:t>7.</w:t>
            </w:r>
          </w:p>
        </w:tc>
        <w:tc>
          <w:tcPr>
            <w:tcW w:w="1300" w:type="dxa"/>
          </w:tcPr>
          <w:p w:rsidR="00DE0BFC" w:rsidRPr="00DE0BFC" w:rsidRDefault="00DE0BFC" w:rsidP="000D4714">
            <w:pPr>
              <w:rPr>
                <w:sz w:val="20"/>
              </w:rPr>
            </w:pPr>
            <w:r w:rsidRPr="00DE0BFC">
              <w:rPr>
                <w:sz w:val="20"/>
              </w:rPr>
              <w:t>3</w:t>
            </w:r>
          </w:p>
        </w:tc>
        <w:tc>
          <w:tcPr>
            <w:tcW w:w="684" w:type="dxa"/>
          </w:tcPr>
          <w:p w:rsidR="00DE0BFC" w:rsidRPr="00DE0BFC" w:rsidRDefault="00DE0BFC" w:rsidP="000D4714">
            <w:pPr>
              <w:rPr>
                <w:sz w:val="20"/>
              </w:rPr>
            </w:pPr>
            <w:r w:rsidRPr="00DE0BFC">
              <w:rPr>
                <w:sz w:val="20"/>
              </w:rPr>
              <w:t>15</w:t>
            </w:r>
          </w:p>
        </w:tc>
        <w:tc>
          <w:tcPr>
            <w:tcW w:w="1559" w:type="dxa"/>
          </w:tcPr>
          <w:p w:rsidR="00DE0BFC" w:rsidRPr="00DE0BFC" w:rsidRDefault="00DE0BFC" w:rsidP="000D4714">
            <w:pPr>
              <w:rPr>
                <w:sz w:val="20"/>
              </w:rPr>
            </w:pPr>
            <w:r w:rsidRPr="00DE0BFC">
              <w:rPr>
                <w:sz w:val="20"/>
              </w:rPr>
              <w:t>FATCA-compliant</w:t>
            </w:r>
          </w:p>
        </w:tc>
        <w:tc>
          <w:tcPr>
            <w:tcW w:w="5765" w:type="dxa"/>
          </w:tcPr>
          <w:p w:rsidR="00DE0BFC" w:rsidRDefault="00DE0BFC" w:rsidP="000D4714">
            <w:pPr>
              <w:rPr>
                <w:sz w:val="20"/>
              </w:rPr>
            </w:pPr>
            <w:r w:rsidRPr="00DE0BFC">
              <w:rPr>
                <w:sz w:val="20"/>
              </w:rPr>
              <w:t xml:space="preserve">Wij begrijpen de wens van opdrachtgever om te voldoen aan </w:t>
            </w:r>
            <w:proofErr w:type="spellStart"/>
            <w:r w:rsidRPr="00DE0BFC">
              <w:rPr>
                <w:sz w:val="20"/>
              </w:rPr>
              <w:t>compliancy</w:t>
            </w:r>
            <w:proofErr w:type="spellEnd"/>
            <w:r w:rsidRPr="00DE0BFC">
              <w:rPr>
                <w:sz w:val="20"/>
              </w:rPr>
              <w:t xml:space="preserve"> wetgeving, en zijn het eens met de principes en grondslagen van deze voorwaarden. Echter zijn wij van mening dat het niet relevant is om hier te refereren naar Amerikaanse wet- en regelgeving, daar het een Europese </w:t>
            </w:r>
            <w:r w:rsidRPr="00DE0BFC">
              <w:rPr>
                <w:sz w:val="20"/>
              </w:rPr>
              <w:lastRenderedPageBreak/>
              <w:t xml:space="preserve">aanbesteding betreft, waarbij een overeenkomst zal worden gesloten tussen Nederlandse partijen. Bent u bereid deze eis te laten vervallen, of kunt u nader toelichten waarom Aanbieder in het licht van bovenstaande zou moeten voldoen aan de FATCA </w:t>
            </w:r>
            <w:proofErr w:type="spellStart"/>
            <w:r w:rsidRPr="00DE0BFC">
              <w:rPr>
                <w:sz w:val="20"/>
              </w:rPr>
              <w:t>compliancy</w:t>
            </w:r>
            <w:proofErr w:type="spellEnd"/>
            <w:r w:rsidRPr="00DE0BFC">
              <w:rPr>
                <w:sz w:val="20"/>
              </w:rPr>
              <w:t>?</w:t>
            </w:r>
          </w:p>
          <w:p w:rsidR="00DE0BFC" w:rsidRPr="00DE0BFC" w:rsidRDefault="00DE0BFC" w:rsidP="000D4714">
            <w:pPr>
              <w:rPr>
                <w:sz w:val="20"/>
              </w:rPr>
            </w:pPr>
          </w:p>
          <w:p w:rsidR="00DE0BFC" w:rsidRPr="00DE0BFC" w:rsidRDefault="00DE0BFC" w:rsidP="000D4714">
            <w:pPr>
              <w:autoSpaceDE w:val="0"/>
              <w:autoSpaceDN w:val="0"/>
              <w:adjustRightInd w:val="0"/>
              <w:spacing w:line="240" w:lineRule="auto"/>
              <w:rPr>
                <w:sz w:val="20"/>
              </w:rPr>
            </w:pPr>
            <w:r w:rsidRPr="00DE0BFC">
              <w:rPr>
                <w:color w:val="FF0000"/>
                <w:sz w:val="20"/>
              </w:rPr>
              <w:t>Aangezien Marsh B.V. optreedt als makelaar en diens interne beleid is dat a</w:t>
            </w:r>
            <w:r w:rsidRPr="00DE0BFC">
              <w:rPr>
                <w:bCs/>
                <w:color w:val="FF0000"/>
                <w:sz w:val="20"/>
              </w:rPr>
              <w:t xml:space="preserve">lle verzekeraars met wie Marsh B.V. zaken doet FATCA compliant dienen te zijn is deze eis ook in deze aanbesteding gesteld. Echter aangezien we met zekerheid kunnen vaststellen dat het hier een verzekering betreft die geen dekking in de US biedt en tegen het licht van het proportionaliteitsbeginsel komt deze eis te vervallen. </w:t>
            </w:r>
          </w:p>
        </w:tc>
      </w:tr>
    </w:tbl>
    <w:p w:rsidR="00DE0BFC" w:rsidRPr="00DE0BFC" w:rsidRDefault="00DE0BFC" w:rsidP="00FA09C7">
      <w:pPr>
        <w:rPr>
          <w:sz w:val="20"/>
        </w:rPr>
      </w:pPr>
    </w:p>
    <w:p w:rsidR="00FA09C7" w:rsidRPr="00DE0BFC" w:rsidRDefault="00FA09C7" w:rsidP="00FA09C7">
      <w:pPr>
        <w:rPr>
          <w:sz w:val="20"/>
        </w:rPr>
      </w:pPr>
    </w:p>
    <w:p w:rsidR="00FA09C7" w:rsidRPr="00DE0BFC" w:rsidRDefault="00FA09C7" w:rsidP="00FA09C7">
      <w:pPr>
        <w:rPr>
          <w:sz w:val="20"/>
        </w:rPr>
      </w:pPr>
    </w:p>
    <w:sectPr w:rsidR="00FA09C7" w:rsidRPr="00DE0BFC" w:rsidSect="00724E70">
      <w:headerReference w:type="default" r:id="rId13"/>
      <w:type w:val="continuous"/>
      <w:pgSz w:w="11906" w:h="16838" w:code="9"/>
      <w:pgMar w:top="1985" w:right="1111" w:bottom="3328" w:left="1259" w:header="1133" w:footer="43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70" w:rsidRDefault="00724E70">
      <w:r>
        <w:separator/>
      </w:r>
    </w:p>
  </w:endnote>
  <w:endnote w:type="continuationSeparator" w:id="0">
    <w:p w:rsidR="00724E70" w:rsidRDefault="0072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724E70">
    <w:pPr>
      <w:pStyle w:val="AddresseeInfo"/>
    </w:pPr>
    <w:bookmarkStart w:id="0" w:name="CompanyName"/>
    <w:r>
      <w:t>Marsh</w: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60"/>
      <w:gridCol w:w="3240"/>
    </w:tblGrid>
    <w:tr w:rsidR="00724E70" w:rsidTr="00366B0A">
      <w:trPr>
        <w:trHeight w:val="567"/>
      </w:trPr>
      <w:tc>
        <w:tcPr>
          <w:tcW w:w="5788" w:type="dxa"/>
          <w:tcBorders>
            <w:top w:val="nil"/>
            <w:left w:val="nil"/>
            <w:bottom w:val="nil"/>
            <w:right w:val="nil"/>
          </w:tcBorders>
          <w:tcMar>
            <w:left w:w="28" w:type="dxa"/>
            <w:bottom w:w="28" w:type="dxa"/>
          </w:tcMar>
          <w:vAlign w:val="bottom"/>
        </w:tcPr>
        <w:p w:rsidR="00724E70" w:rsidRDefault="00724E70">
          <w:pPr>
            <w:pStyle w:val="Legalcopy"/>
            <w:rPr>
              <w:rStyle w:val="TextHide"/>
            </w:rPr>
          </w:pPr>
          <w:bookmarkStart w:id="2" w:name="LegalText"/>
          <w:r>
            <w:rPr>
              <w:rStyle w:val="TextHide"/>
            </w:rPr>
            <w:t xml:space="preserve">Bezoekadres: Marsh B.V., Groot Handelsgebouw, Conradstraat 18, 3013 AP  Rotterdam </w:t>
          </w:r>
        </w:p>
        <w:p w:rsidR="00724E70" w:rsidRPr="00724E70" w:rsidRDefault="00724E70">
          <w:pPr>
            <w:pStyle w:val="Legalcopy"/>
            <w:rPr>
              <w:rStyle w:val="TextHide"/>
              <w:lang w:val="en-US"/>
            </w:rPr>
          </w:pPr>
          <w:r w:rsidRPr="00724E70">
            <w:rPr>
              <w:rStyle w:val="TextHide"/>
              <w:lang w:val="en-US"/>
            </w:rPr>
            <w:t>Bank: ABN-</w:t>
          </w:r>
          <w:proofErr w:type="spellStart"/>
          <w:r w:rsidRPr="00724E70">
            <w:rPr>
              <w:rStyle w:val="TextHide"/>
              <w:lang w:val="en-US"/>
            </w:rPr>
            <w:t>Amro</w:t>
          </w:r>
          <w:proofErr w:type="spellEnd"/>
          <w:r w:rsidRPr="00724E70">
            <w:rPr>
              <w:rStyle w:val="TextHide"/>
              <w:lang w:val="en-US"/>
            </w:rPr>
            <w:t xml:space="preserve"> IBAN NL17 ABNA 0259 9909 06 BIC ABNANL2A </w:t>
          </w:r>
        </w:p>
        <w:p w:rsidR="00724E70" w:rsidRDefault="00724E70">
          <w:pPr>
            <w:pStyle w:val="Legalcopy"/>
            <w:rPr>
              <w:rStyle w:val="TextHide"/>
            </w:rPr>
          </w:pPr>
          <w:r>
            <w:rPr>
              <w:rStyle w:val="TextHide"/>
            </w:rPr>
            <w:t>Handelsregister Rotterdam nr. 24120005, AFM vergunning nr. 12010064</w:t>
          </w:r>
          <w:bookmarkEnd w:id="2"/>
        </w:p>
      </w:tc>
      <w:tc>
        <w:tcPr>
          <w:tcW w:w="360" w:type="dxa"/>
          <w:tcBorders>
            <w:top w:val="nil"/>
            <w:left w:val="nil"/>
            <w:bottom w:val="nil"/>
            <w:right w:val="nil"/>
          </w:tcBorders>
        </w:tcPr>
        <w:p w:rsidR="00724E70" w:rsidRDefault="00724E70">
          <w:pPr>
            <w:pStyle w:val="TableLogoText"/>
            <w:rPr>
              <w:rStyle w:val="TextHide"/>
            </w:rPr>
          </w:pPr>
        </w:p>
      </w:tc>
      <w:tc>
        <w:tcPr>
          <w:tcW w:w="3240" w:type="dxa"/>
          <w:vMerge w:val="restart"/>
          <w:tcBorders>
            <w:top w:val="nil"/>
            <w:left w:val="nil"/>
            <w:right w:val="nil"/>
          </w:tcBorders>
          <w:vAlign w:val="bottom"/>
        </w:tcPr>
        <w:p w:rsidR="00724E70" w:rsidRDefault="006A623C">
          <w:pPr>
            <w:pStyle w:val="TableLogoText"/>
            <w:rPr>
              <w:rStyle w:val="TextHide"/>
            </w:rPr>
          </w:pPr>
          <w:bookmarkStart w:id="3" w:name="Endorsement"/>
          <w:r>
            <w:rPr>
              <w:noProof/>
              <w:lang w:val="en-US"/>
            </w:rPr>
            <w:drawing>
              <wp:inline distT="0" distB="0" distL="0" distR="0" wp14:anchorId="66573AA4" wp14:editId="3B7185A3">
                <wp:extent cx="1565910" cy="245110"/>
                <wp:effectExtent l="0" t="0" r="0" b="2540"/>
                <wp:docPr id="15" name="Picture 1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245110"/>
                        </a:xfrm>
                        <a:prstGeom prst="rect">
                          <a:avLst/>
                        </a:prstGeom>
                        <a:noFill/>
                        <a:ln>
                          <a:noFill/>
                        </a:ln>
                      </pic:spPr>
                    </pic:pic>
                  </a:graphicData>
                </a:graphic>
              </wp:inline>
            </w:drawing>
          </w:r>
          <w:r w:rsidR="00724E70">
            <w:rPr>
              <w:rStyle w:val="TextHide"/>
            </w:rPr>
            <w:t xml:space="preserve"> </w:t>
          </w:r>
          <w:bookmarkEnd w:id="3"/>
        </w:p>
      </w:tc>
    </w:tr>
    <w:tr w:rsidR="00724E70" w:rsidTr="00366B0A">
      <w:trPr>
        <w:trHeight w:hRule="exact" w:val="340"/>
      </w:trPr>
      <w:tc>
        <w:tcPr>
          <w:tcW w:w="5788" w:type="dxa"/>
          <w:tcBorders>
            <w:top w:val="nil"/>
            <w:left w:val="nil"/>
            <w:bottom w:val="nil"/>
            <w:right w:val="nil"/>
          </w:tcBorders>
          <w:vAlign w:val="bottom"/>
        </w:tcPr>
        <w:p w:rsidR="00724E70" w:rsidRDefault="006A623C">
          <w:pPr>
            <w:pStyle w:val="Legalcopy"/>
            <w:rPr>
              <w:rStyle w:val="TextHide"/>
            </w:rPr>
          </w:pPr>
          <w:bookmarkStart w:id="4" w:name="PillarLogo"/>
          <w:r>
            <w:rPr>
              <w:noProof/>
              <w:lang w:val="en-US"/>
            </w:rPr>
            <w:drawing>
              <wp:inline distT="0" distB="0" distL="0" distR="0" wp14:anchorId="0D2092D0" wp14:editId="35ACEBD0">
                <wp:extent cx="2456180" cy="119380"/>
                <wp:effectExtent l="0" t="0" r="1270" b="0"/>
                <wp:docPr id="16" name="Picture 16" descr="C:\Program Files (x86)\MMC\Office Automation\Images\MAR_EN_WTAG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 (x86)\MMC\Office Automation\Images\MAR_EN_WTAG_Blue.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6180" cy="119380"/>
                        </a:xfrm>
                        <a:prstGeom prst="rect">
                          <a:avLst/>
                        </a:prstGeom>
                        <a:noFill/>
                        <a:ln>
                          <a:noFill/>
                        </a:ln>
                      </pic:spPr>
                    </pic:pic>
                  </a:graphicData>
                </a:graphic>
              </wp:inline>
            </w:drawing>
          </w:r>
          <w:r w:rsidR="00724E70">
            <w:rPr>
              <w:rStyle w:val="TextHide"/>
            </w:rPr>
            <w:t xml:space="preserve">   </w:t>
          </w:r>
          <w:bookmarkEnd w:id="4"/>
        </w:p>
      </w:tc>
      <w:tc>
        <w:tcPr>
          <w:tcW w:w="360" w:type="dxa"/>
          <w:tcBorders>
            <w:top w:val="nil"/>
            <w:left w:val="nil"/>
            <w:bottom w:val="nil"/>
            <w:right w:val="nil"/>
          </w:tcBorders>
        </w:tcPr>
        <w:p w:rsidR="00724E70" w:rsidRDefault="00724E70">
          <w:pPr>
            <w:pStyle w:val="TableLogoText"/>
            <w:rPr>
              <w:rStyle w:val="TextHide"/>
            </w:rPr>
          </w:pPr>
        </w:p>
      </w:tc>
      <w:tc>
        <w:tcPr>
          <w:tcW w:w="3240" w:type="dxa"/>
          <w:vMerge/>
          <w:tcBorders>
            <w:left w:val="nil"/>
            <w:bottom w:val="nil"/>
            <w:right w:val="nil"/>
          </w:tcBorders>
          <w:vAlign w:val="bottom"/>
        </w:tcPr>
        <w:p w:rsidR="00724E70" w:rsidRDefault="00724E70">
          <w:pPr>
            <w:pStyle w:val="TableLogoText"/>
            <w:rPr>
              <w:rStyle w:val="TextHide"/>
            </w:rPr>
          </w:pPr>
        </w:p>
      </w:tc>
    </w:tr>
  </w:tbl>
  <w:p w:rsidR="00271E67" w:rsidRDefault="00271E67">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70" w:rsidRDefault="00724E70">
      <w:r>
        <w:separator/>
      </w:r>
    </w:p>
  </w:footnote>
  <w:footnote w:type="continuationSeparator" w:id="0">
    <w:p w:rsidR="00724E70" w:rsidRDefault="00724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LogoHide"/>
    </w:pPr>
  </w:p>
  <w:p w:rsidR="00271E67" w:rsidRDefault="00271E67">
    <w:pPr>
      <w:spacing w:before="280"/>
    </w:pPr>
    <w:r>
      <w:t xml:space="preserve">Page </w:t>
    </w:r>
    <w:r>
      <w:fldChar w:fldCharType="begin"/>
    </w:r>
    <w:r>
      <w:instrText xml:space="preserve"> PAGE </w:instrText>
    </w:r>
    <w:r>
      <w:fldChar w:fldCharType="separate"/>
    </w:r>
    <w:r>
      <w:t>2</w:t>
    </w:r>
    <w:r>
      <w:fldChar w:fldCharType="end"/>
    </w:r>
  </w:p>
  <w:p w:rsidR="00271E67" w:rsidRDefault="00271E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6A623C">
    <w:pPr>
      <w:pStyle w:val="LogoHide"/>
    </w:pPr>
    <w:bookmarkStart w:id="1" w:name="Logo"/>
    <w:r>
      <w:rPr>
        <w:lang w:val="en-US"/>
      </w:rPr>
      <w:drawing>
        <wp:anchor distT="0" distB="0" distL="114300" distR="114300" simplePos="0" relativeHeight="251658240" behindDoc="0" locked="0" layoutInCell="1" allowOverlap="1" wp14:anchorId="746A558F" wp14:editId="2E61506D">
          <wp:simplePos x="0" y="0"/>
          <wp:positionH relativeFrom="page">
            <wp:posOffset>597535</wp:posOffset>
          </wp:positionH>
          <wp:positionV relativeFrom="page">
            <wp:posOffset>550545</wp:posOffset>
          </wp:positionV>
          <wp:extent cx="1448435" cy="247015"/>
          <wp:effectExtent l="0" t="0" r="0" b="635"/>
          <wp:wrapNone/>
          <wp:docPr id="1" name="Picture 1" descr="C:\Program Files (x86)\MMC\Office Automation\Images\MAR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AR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4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E67">
      <w:t xml:space="preserve">   </w:t>
    </w:r>
    <w:bookmarkEnd w:id="1"/>
  </w:p>
  <w:p w:rsidR="00271E67" w:rsidRDefault="00271E67">
    <w:pPr>
      <w:spacing w:line="4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LogoHide"/>
    </w:pPr>
  </w:p>
  <w:p w:rsidR="00271E67" w:rsidRPr="00473F56" w:rsidRDefault="00724E70">
    <w:pPr>
      <w:spacing w:line="240" w:lineRule="exact"/>
      <w:rPr>
        <w:caps/>
        <w:sz w:val="20"/>
      </w:rPr>
    </w:pPr>
    <w:bookmarkStart w:id="8" w:name="DocumentTitle2"/>
    <w:r>
      <w:rPr>
        <w:caps/>
        <w:sz w:val="20"/>
      </w:rPr>
      <w:t>Nota van Inlichtingen - motorrijtuigenverzekering Eneco Holding N.V.</w:t>
    </w:r>
    <w:bookmarkEnd w:id="8"/>
    <w:r w:rsidR="00271E67" w:rsidRPr="00473F56">
      <w:rPr>
        <w:caps/>
        <w:sz w:val="20"/>
      </w:rPr>
      <w:t xml:space="preserve"> </w:t>
    </w:r>
  </w:p>
  <w:p w:rsidR="00271E67" w:rsidRDefault="00724E70">
    <w:pPr>
      <w:spacing w:line="240" w:lineRule="exact"/>
      <w:rPr>
        <w:sz w:val="20"/>
      </w:rPr>
    </w:pPr>
    <w:r>
      <w:rPr>
        <w:sz w:val="20"/>
      </w:rPr>
      <w:t>Pagina</w:t>
    </w:r>
    <w:r w:rsidR="00271E67">
      <w:rPr>
        <w:sz w:val="20"/>
      </w:rPr>
      <w:t xml:space="preserve"> </w:t>
    </w:r>
    <w:r w:rsidR="00271E67">
      <w:rPr>
        <w:sz w:val="20"/>
      </w:rPr>
      <w:fldChar w:fldCharType="begin"/>
    </w:r>
    <w:r w:rsidR="00271E67">
      <w:rPr>
        <w:sz w:val="20"/>
      </w:rPr>
      <w:instrText xml:space="preserve"> PAGE </w:instrText>
    </w:r>
    <w:r w:rsidR="00271E67">
      <w:rPr>
        <w:sz w:val="20"/>
      </w:rPr>
      <w:fldChar w:fldCharType="separate"/>
    </w:r>
    <w:r w:rsidR="00DE0BFC">
      <w:rPr>
        <w:noProof/>
        <w:sz w:val="20"/>
      </w:rPr>
      <w:t>4</w:t>
    </w:r>
    <w:r w:rsidR="00271E67">
      <w:rPr>
        <w:sz w:val="20"/>
      </w:rPr>
      <w:fldChar w:fldCharType="end"/>
    </w:r>
  </w:p>
  <w:p w:rsidR="00271E67" w:rsidRDefault="00271E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0928E10"/>
    <w:lvl w:ilvl="0">
      <w:start w:val="1"/>
      <w:numFmt w:val="decimal"/>
      <w:lvlText w:val="%1."/>
      <w:lvlJc w:val="left"/>
      <w:pPr>
        <w:tabs>
          <w:tab w:val="num" w:pos="1440"/>
        </w:tabs>
        <w:ind w:left="1440" w:hanging="360"/>
      </w:pPr>
    </w:lvl>
  </w:abstractNum>
  <w:abstractNum w:abstractNumId="1">
    <w:nsid w:val="FFFFFF7E"/>
    <w:multiLevelType w:val="singleLevel"/>
    <w:tmpl w:val="53EC1BBE"/>
    <w:lvl w:ilvl="0">
      <w:start w:val="1"/>
      <w:numFmt w:val="decimal"/>
      <w:lvlText w:val="%1."/>
      <w:lvlJc w:val="left"/>
      <w:pPr>
        <w:tabs>
          <w:tab w:val="num" w:pos="1080"/>
        </w:tabs>
        <w:ind w:left="1080" w:hanging="360"/>
      </w:pPr>
    </w:lvl>
  </w:abstractNum>
  <w:abstractNum w:abstractNumId="2">
    <w:nsid w:val="FFFFFF7F"/>
    <w:multiLevelType w:val="singleLevel"/>
    <w:tmpl w:val="0E8C4F3A"/>
    <w:lvl w:ilvl="0">
      <w:start w:val="1"/>
      <w:numFmt w:val="decimal"/>
      <w:lvlText w:val="%1."/>
      <w:lvlJc w:val="left"/>
      <w:pPr>
        <w:tabs>
          <w:tab w:val="num" w:pos="720"/>
        </w:tabs>
        <w:ind w:left="720" w:hanging="360"/>
      </w:pPr>
    </w:lvl>
  </w:abstractNum>
  <w:abstractNum w:abstractNumId="3">
    <w:nsid w:val="FFFFFF81"/>
    <w:multiLevelType w:val="singleLevel"/>
    <w:tmpl w:val="5414FA3C"/>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0828226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D0144B38"/>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A94C356E"/>
    <w:lvl w:ilvl="0">
      <w:start w:val="1"/>
      <w:numFmt w:val="decimal"/>
      <w:lvlText w:val="%1."/>
      <w:lvlJc w:val="left"/>
      <w:pPr>
        <w:tabs>
          <w:tab w:val="num" w:pos="360"/>
        </w:tabs>
        <w:ind w:left="360" w:hanging="360"/>
      </w:pPr>
    </w:lvl>
  </w:abstractNum>
  <w:abstractNum w:abstractNumId="7">
    <w:nsid w:val="FFFFFF89"/>
    <w:multiLevelType w:val="singleLevel"/>
    <w:tmpl w:val="B9DA5C84"/>
    <w:lvl w:ilvl="0">
      <w:start w:val="1"/>
      <w:numFmt w:val="bullet"/>
      <w:lvlText w:val=""/>
      <w:lvlJc w:val="left"/>
      <w:pPr>
        <w:tabs>
          <w:tab w:val="num" w:pos="360"/>
        </w:tabs>
        <w:ind w:left="360" w:hanging="360"/>
      </w:pPr>
      <w:rPr>
        <w:rFonts w:ascii="Symbol" w:hAnsi="Symbol" w:hint="default"/>
      </w:rPr>
    </w:lvl>
  </w:abstractNum>
  <w:abstractNum w:abstractNumId="8">
    <w:nsid w:val="037D055F"/>
    <w:multiLevelType w:val="multilevel"/>
    <w:tmpl w:val="6EFE8B2E"/>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653A4C"/>
    <w:multiLevelType w:val="multilevel"/>
    <w:tmpl w:val="80084A66"/>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E5E29C1"/>
    <w:multiLevelType w:val="multilevel"/>
    <w:tmpl w:val="11E6EEB8"/>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nsid w:val="27EC41E2"/>
    <w:multiLevelType w:val="multilevel"/>
    <w:tmpl w:val="A3241588"/>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nsid w:val="42FE508E"/>
    <w:multiLevelType w:val="multilevel"/>
    <w:tmpl w:val="9AF8C452"/>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3">
    <w:nsid w:val="447E4E5F"/>
    <w:multiLevelType w:val="multilevel"/>
    <w:tmpl w:val="4878A26E"/>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4">
    <w:nsid w:val="4B721C50"/>
    <w:multiLevelType w:val="multilevel"/>
    <w:tmpl w:val="0FFC790E"/>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5">
    <w:nsid w:val="4DDA6D31"/>
    <w:multiLevelType w:val="hybridMultilevel"/>
    <w:tmpl w:val="37A657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55D16AFD"/>
    <w:multiLevelType w:val="multilevel"/>
    <w:tmpl w:val="D09457FC"/>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3AC0BA0"/>
    <w:multiLevelType w:val="multilevel"/>
    <w:tmpl w:val="F50C8EA4"/>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8">
    <w:nsid w:val="64FE3E9F"/>
    <w:multiLevelType w:val="multilevel"/>
    <w:tmpl w:val="80084A66"/>
    <w:name w:val="BulletList"/>
    <w:lvl w:ilvl="0">
      <w:start w:val="1"/>
      <w:numFmt w:val="decimal"/>
      <w:lvlText w:val="%1."/>
      <w:lvlJc w:val="left"/>
      <w:pPr>
        <w:ind w:left="720" w:hanging="360"/>
      </w:pPr>
      <w:rPr>
        <w:rFonts w:hint="default"/>
      </w:rPr>
    </w:lvl>
    <w:lvl w:ilvl="1">
      <w:start w:val="8"/>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5B3EE5"/>
    <w:multiLevelType w:val="multilevel"/>
    <w:tmpl w:val="6D3AD6BC"/>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CC33F9"/>
    <w:multiLevelType w:val="hybridMultilevel"/>
    <w:tmpl w:val="B234E7F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78191A98"/>
    <w:multiLevelType w:val="multilevel"/>
    <w:tmpl w:val="7E282DB2"/>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C521B19"/>
    <w:multiLevelType w:val="multilevel"/>
    <w:tmpl w:val="562C7138"/>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23">
    <w:nsid w:val="7D9D39D5"/>
    <w:multiLevelType w:val="multilevel"/>
    <w:tmpl w:val="0CB02C44"/>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6"/>
  </w:num>
  <w:num w:numId="10">
    <w:abstractNumId w:val="17"/>
  </w:num>
  <w:num w:numId="11">
    <w:abstractNumId w:val="13"/>
  </w:num>
  <w:num w:numId="12">
    <w:abstractNumId w:val="10"/>
  </w:num>
  <w:num w:numId="13">
    <w:abstractNumId w:val="11"/>
  </w:num>
  <w:num w:numId="14">
    <w:abstractNumId w:val="18"/>
  </w:num>
  <w:num w:numId="15">
    <w:abstractNumId w:val="15"/>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70"/>
    <w:rsid w:val="00001F81"/>
    <w:rsid w:val="000071F3"/>
    <w:rsid w:val="000072D8"/>
    <w:rsid w:val="000E239B"/>
    <w:rsid w:val="00103400"/>
    <w:rsid w:val="00121041"/>
    <w:rsid w:val="00133104"/>
    <w:rsid w:val="0024133B"/>
    <w:rsid w:val="00251C75"/>
    <w:rsid w:val="00252359"/>
    <w:rsid w:val="00271E67"/>
    <w:rsid w:val="002D1AC6"/>
    <w:rsid w:val="002F7C22"/>
    <w:rsid w:val="00462FEF"/>
    <w:rsid w:val="00473F56"/>
    <w:rsid w:val="004F6134"/>
    <w:rsid w:val="0052550D"/>
    <w:rsid w:val="00530098"/>
    <w:rsid w:val="00547647"/>
    <w:rsid w:val="005A137C"/>
    <w:rsid w:val="00680CDD"/>
    <w:rsid w:val="006A623C"/>
    <w:rsid w:val="00724E70"/>
    <w:rsid w:val="007C7570"/>
    <w:rsid w:val="00920867"/>
    <w:rsid w:val="00921D66"/>
    <w:rsid w:val="00993B03"/>
    <w:rsid w:val="009F655F"/>
    <w:rsid w:val="00A1449B"/>
    <w:rsid w:val="00A725C3"/>
    <w:rsid w:val="00A75399"/>
    <w:rsid w:val="00AB487C"/>
    <w:rsid w:val="00B20D8B"/>
    <w:rsid w:val="00B464E3"/>
    <w:rsid w:val="00B7377C"/>
    <w:rsid w:val="00B97008"/>
    <w:rsid w:val="00BF05FC"/>
    <w:rsid w:val="00C31DBD"/>
    <w:rsid w:val="00C90BB6"/>
    <w:rsid w:val="00CC5F8D"/>
    <w:rsid w:val="00CD3AD8"/>
    <w:rsid w:val="00D84274"/>
    <w:rsid w:val="00DC7824"/>
    <w:rsid w:val="00DE0BFC"/>
    <w:rsid w:val="00E21DEB"/>
    <w:rsid w:val="00E97D7E"/>
    <w:rsid w:val="00EA17AD"/>
    <w:rsid w:val="00EC22FA"/>
    <w:rsid w:val="00EF11A4"/>
    <w:rsid w:val="00F44F41"/>
    <w:rsid w:val="00FA09C7"/>
    <w:rsid w:val="00FC71D2"/>
    <w:rsid w:val="00FD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lang w:val="nl-NL"/>
    </w:rPr>
  </w:style>
  <w:style w:type="paragraph" w:styleId="Heading1">
    <w:name w:val="heading 1"/>
    <w:basedOn w:val="Normal"/>
    <w:next w:val="Normal"/>
    <w:qFormat/>
    <w:rsid w:val="00724E70"/>
    <w:pPr>
      <w:keepNext/>
      <w:numPr>
        <w:numId w:val="9"/>
      </w:numPr>
      <w:spacing w:line="240" w:lineRule="auto"/>
      <w:outlineLvl w:val="0"/>
    </w:pPr>
    <w:rPr>
      <w:b/>
      <w:sz w:val="28"/>
    </w:rPr>
  </w:style>
  <w:style w:type="paragraph" w:styleId="Heading2">
    <w:name w:val="heading 2"/>
    <w:basedOn w:val="Normal"/>
    <w:next w:val="Normal"/>
    <w:qFormat/>
    <w:rsid w:val="00724E70"/>
    <w:pPr>
      <w:keepNext/>
      <w:numPr>
        <w:ilvl w:val="1"/>
        <w:numId w:val="9"/>
      </w:numPr>
      <w:spacing w:line="240" w:lineRule="auto"/>
      <w:outlineLvl w:val="1"/>
    </w:pPr>
    <w:rPr>
      <w:b/>
      <w:sz w:val="24"/>
    </w:rPr>
  </w:style>
  <w:style w:type="paragraph" w:styleId="Heading3">
    <w:name w:val="heading 3"/>
    <w:basedOn w:val="Normal"/>
    <w:next w:val="Normal"/>
    <w:qFormat/>
    <w:rsid w:val="00724E70"/>
    <w:pPr>
      <w:keepNext/>
      <w:numPr>
        <w:ilvl w:val="2"/>
        <w:numId w:val="9"/>
      </w:numPr>
      <w:spacing w:line="240" w:lineRule="auto"/>
      <w:outlineLvl w:val="2"/>
    </w:pPr>
    <w:rPr>
      <w:b/>
      <w:i/>
      <w:sz w:val="24"/>
    </w:rPr>
  </w:style>
  <w:style w:type="paragraph" w:styleId="Heading4">
    <w:name w:val="heading 4"/>
    <w:basedOn w:val="Normal"/>
    <w:next w:val="Normal"/>
    <w:qFormat/>
    <w:rsid w:val="00724E70"/>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lang w:val="nl-NL"/>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24E70"/>
    <w:pPr>
      <w:spacing w:line="200" w:lineRule="atLeast"/>
    </w:pPr>
    <w:rPr>
      <w:rFonts w:ascii="Arial" w:hAnsi="Arial" w:cs="Arial"/>
      <w:b/>
      <w:noProof/>
      <w:sz w:val="16"/>
      <w:lang w:val="nl-NL"/>
    </w:rPr>
  </w:style>
  <w:style w:type="character" w:customStyle="1" w:styleId="LogoHideChar">
    <w:name w:val="Logo Hide Char"/>
    <w:basedOn w:val="DefaultParagraphFont"/>
    <w:link w:val="LogoHide"/>
    <w:rsid w:val="00724E70"/>
    <w:rPr>
      <w:rFonts w:ascii="Arial" w:hAnsi="Arial" w:cs="Arial"/>
      <w:noProof/>
      <w:sz w:val="2"/>
      <w:lang w:val="nl-NL"/>
    </w:rPr>
  </w:style>
  <w:style w:type="character" w:customStyle="1" w:styleId="BaseBoldChar">
    <w:name w:val="Base Bold Char"/>
    <w:basedOn w:val="LogoHideChar"/>
    <w:link w:val="BaseBold"/>
    <w:rsid w:val="00724E70"/>
    <w:rPr>
      <w:rFonts w:ascii="Arial" w:hAnsi="Arial" w:cs="Arial"/>
      <w:b/>
      <w:noProof/>
      <w:sz w:val="16"/>
      <w:lang w:val="nl-NL"/>
    </w:rPr>
  </w:style>
  <w:style w:type="paragraph" w:customStyle="1" w:styleId="LogoHide2">
    <w:name w:val="Logo Hide 2"/>
    <w:basedOn w:val="Base"/>
    <w:next w:val="Base"/>
    <w:link w:val="LogoHide2Char"/>
    <w:rsid w:val="00724E70"/>
    <w:rPr>
      <w:noProof/>
    </w:rPr>
  </w:style>
  <w:style w:type="character" w:customStyle="1" w:styleId="LogoHide2Char">
    <w:name w:val="Logo Hide 2 Char"/>
    <w:basedOn w:val="LogoHideChar"/>
    <w:link w:val="LogoHide2"/>
    <w:rsid w:val="00724E70"/>
    <w:rPr>
      <w:rFonts w:ascii="Arial" w:hAnsi="Arial" w:cs="Arial"/>
      <w:noProof/>
      <w:sz w:val="16"/>
      <w:lang w:val="nl-NL"/>
    </w:rPr>
  </w:style>
  <w:style w:type="paragraph" w:styleId="ListBullet">
    <w:name w:val="List Bullet"/>
    <w:basedOn w:val="Normal"/>
    <w:rsid w:val="00724E70"/>
    <w:pPr>
      <w:numPr>
        <w:ilvl w:val="4"/>
        <w:numId w:val="10"/>
      </w:numPr>
      <w:contextualSpacing/>
      <w:outlineLvl w:val="4"/>
    </w:pPr>
  </w:style>
  <w:style w:type="paragraph" w:styleId="ListBullet2">
    <w:name w:val="List Bullet 2"/>
    <w:basedOn w:val="Normal"/>
    <w:rsid w:val="00724E70"/>
    <w:pPr>
      <w:numPr>
        <w:ilvl w:val="5"/>
        <w:numId w:val="10"/>
      </w:numPr>
      <w:contextualSpacing/>
      <w:outlineLvl w:val="5"/>
    </w:pPr>
  </w:style>
  <w:style w:type="paragraph" w:styleId="ListBullet3">
    <w:name w:val="List Bullet 3"/>
    <w:basedOn w:val="Normal"/>
    <w:rsid w:val="00724E70"/>
    <w:pPr>
      <w:numPr>
        <w:ilvl w:val="6"/>
        <w:numId w:val="10"/>
      </w:numPr>
      <w:contextualSpacing/>
      <w:outlineLvl w:val="6"/>
    </w:pPr>
  </w:style>
  <w:style w:type="paragraph" w:styleId="ListBullet4">
    <w:name w:val="List Bullet 4"/>
    <w:basedOn w:val="Normal"/>
    <w:rsid w:val="00724E70"/>
    <w:pPr>
      <w:numPr>
        <w:ilvl w:val="7"/>
        <w:numId w:val="10"/>
      </w:numPr>
      <w:contextualSpacing/>
      <w:outlineLvl w:val="7"/>
    </w:pPr>
  </w:style>
  <w:style w:type="paragraph" w:customStyle="1" w:styleId="TableBullet1">
    <w:name w:val="Table Bullet 1"/>
    <w:basedOn w:val="Normal"/>
    <w:link w:val="TableBullet1Char"/>
    <w:rsid w:val="00724E70"/>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24E70"/>
    <w:rPr>
      <w:rFonts w:ascii="Arial" w:hAnsi="Arial" w:cs="Arial"/>
      <w:noProof/>
      <w:sz w:val="2"/>
      <w:lang w:val="nl-NL"/>
    </w:rPr>
  </w:style>
  <w:style w:type="paragraph" w:customStyle="1" w:styleId="TableBullet2">
    <w:name w:val="Table Bullet 2"/>
    <w:basedOn w:val="Normal"/>
    <w:link w:val="TableBullet2Char"/>
    <w:rsid w:val="00724E70"/>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24E70"/>
    <w:rPr>
      <w:rFonts w:ascii="Arial" w:hAnsi="Arial" w:cs="Arial"/>
      <w:noProof/>
      <w:sz w:val="2"/>
      <w:lang w:val="nl-NL"/>
    </w:rPr>
  </w:style>
  <w:style w:type="paragraph" w:customStyle="1" w:styleId="TableBullet3">
    <w:name w:val="Table Bullet 3"/>
    <w:basedOn w:val="Normal"/>
    <w:link w:val="TableBullet3Char"/>
    <w:rsid w:val="00724E70"/>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24E70"/>
    <w:rPr>
      <w:rFonts w:ascii="Arial" w:hAnsi="Arial" w:cs="Arial"/>
      <w:noProof/>
      <w:sz w:val="2"/>
      <w:lang w:val="nl-NL"/>
    </w:rPr>
  </w:style>
  <w:style w:type="paragraph" w:customStyle="1" w:styleId="TableBullet4">
    <w:name w:val="Table Bullet 4"/>
    <w:basedOn w:val="Normal"/>
    <w:link w:val="TableBullet4Char"/>
    <w:rsid w:val="00724E70"/>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24E70"/>
    <w:rPr>
      <w:rFonts w:ascii="Arial" w:hAnsi="Arial" w:cs="Arial"/>
      <w:noProof/>
      <w:sz w:val="2"/>
      <w:lang w:val="nl-NL"/>
    </w:rPr>
  </w:style>
  <w:style w:type="paragraph" w:styleId="ListNumber">
    <w:name w:val="List Number"/>
    <w:basedOn w:val="Normal"/>
    <w:rsid w:val="00724E70"/>
    <w:pPr>
      <w:numPr>
        <w:ilvl w:val="5"/>
        <w:numId w:val="12"/>
      </w:numPr>
      <w:contextualSpacing/>
      <w:outlineLvl w:val="5"/>
    </w:pPr>
  </w:style>
  <w:style w:type="paragraph" w:styleId="ListNumber2">
    <w:name w:val="List Number 2"/>
    <w:basedOn w:val="Normal"/>
    <w:rsid w:val="00724E70"/>
    <w:pPr>
      <w:numPr>
        <w:ilvl w:val="6"/>
        <w:numId w:val="12"/>
      </w:numPr>
      <w:contextualSpacing/>
      <w:outlineLvl w:val="6"/>
    </w:pPr>
  </w:style>
  <w:style w:type="paragraph" w:styleId="ListNumber3">
    <w:name w:val="List Number 3"/>
    <w:basedOn w:val="Normal"/>
    <w:rsid w:val="00724E70"/>
    <w:pPr>
      <w:numPr>
        <w:ilvl w:val="7"/>
        <w:numId w:val="12"/>
      </w:numPr>
      <w:contextualSpacing/>
      <w:outlineLvl w:val="7"/>
    </w:pPr>
  </w:style>
  <w:style w:type="paragraph" w:styleId="ListNumber4">
    <w:name w:val="List Number 4"/>
    <w:basedOn w:val="Normal"/>
    <w:rsid w:val="00724E70"/>
    <w:pPr>
      <w:numPr>
        <w:ilvl w:val="8"/>
        <w:numId w:val="12"/>
      </w:numPr>
      <w:contextualSpacing/>
      <w:outlineLvl w:val="8"/>
    </w:pPr>
  </w:style>
  <w:style w:type="paragraph" w:customStyle="1" w:styleId="NormalIndent1">
    <w:name w:val="Normal Indent 1"/>
    <w:basedOn w:val="Normal"/>
    <w:link w:val="NormalIndent1Char"/>
    <w:rsid w:val="00724E70"/>
    <w:pPr>
      <w:ind w:left="360"/>
    </w:pPr>
    <w:rPr>
      <w:noProof/>
    </w:rPr>
  </w:style>
  <w:style w:type="character" w:customStyle="1" w:styleId="NormalIndent1Char">
    <w:name w:val="Normal Indent 1 Char"/>
    <w:basedOn w:val="LogoHideChar"/>
    <w:link w:val="NormalIndent1"/>
    <w:rsid w:val="00724E70"/>
    <w:rPr>
      <w:rFonts w:ascii="Arial" w:hAnsi="Arial" w:cs="Arial"/>
      <w:noProof/>
      <w:sz w:val="22"/>
      <w:lang w:val="nl-NL"/>
    </w:rPr>
  </w:style>
  <w:style w:type="paragraph" w:customStyle="1" w:styleId="NormalIndent2">
    <w:name w:val="Normal Indent 2"/>
    <w:basedOn w:val="Normal"/>
    <w:link w:val="NormalIndent2Char"/>
    <w:rsid w:val="00724E70"/>
    <w:pPr>
      <w:ind w:left="720"/>
    </w:pPr>
    <w:rPr>
      <w:noProof/>
    </w:rPr>
  </w:style>
  <w:style w:type="character" w:customStyle="1" w:styleId="NormalIndent2Char">
    <w:name w:val="Normal Indent 2 Char"/>
    <w:basedOn w:val="LogoHideChar"/>
    <w:link w:val="NormalIndent2"/>
    <w:rsid w:val="00724E70"/>
    <w:rPr>
      <w:rFonts w:ascii="Arial" w:hAnsi="Arial" w:cs="Arial"/>
      <w:noProof/>
      <w:sz w:val="22"/>
      <w:lang w:val="nl-NL"/>
    </w:rPr>
  </w:style>
  <w:style w:type="paragraph" w:customStyle="1" w:styleId="NormalIndent3">
    <w:name w:val="Normal Indent 3"/>
    <w:basedOn w:val="Normal"/>
    <w:link w:val="NormalIndent3Char"/>
    <w:rsid w:val="00724E70"/>
    <w:pPr>
      <w:ind w:left="1080"/>
    </w:pPr>
    <w:rPr>
      <w:noProof/>
    </w:rPr>
  </w:style>
  <w:style w:type="character" w:customStyle="1" w:styleId="NormalIndent3Char">
    <w:name w:val="Normal Indent 3 Char"/>
    <w:basedOn w:val="LogoHideChar"/>
    <w:link w:val="NormalIndent3"/>
    <w:rsid w:val="00724E70"/>
    <w:rPr>
      <w:rFonts w:ascii="Arial" w:hAnsi="Arial" w:cs="Arial"/>
      <w:noProof/>
      <w:sz w:val="22"/>
      <w:lang w:val="nl-NL"/>
    </w:rPr>
  </w:style>
  <w:style w:type="paragraph" w:customStyle="1" w:styleId="NormalIndent4">
    <w:name w:val="Normal Indent 4"/>
    <w:basedOn w:val="Normal"/>
    <w:link w:val="NormalIndent4Char"/>
    <w:rsid w:val="00724E70"/>
    <w:pPr>
      <w:ind w:left="1440"/>
    </w:pPr>
    <w:rPr>
      <w:noProof/>
    </w:rPr>
  </w:style>
  <w:style w:type="character" w:customStyle="1" w:styleId="NormalIndent4Char">
    <w:name w:val="Normal Indent 4 Char"/>
    <w:basedOn w:val="LogoHideChar"/>
    <w:link w:val="NormalIndent4"/>
    <w:rsid w:val="00724E70"/>
    <w:rPr>
      <w:rFonts w:ascii="Arial" w:hAnsi="Arial" w:cs="Arial"/>
      <w:noProof/>
      <w:sz w:val="22"/>
      <w:lang w:val="nl-NL"/>
    </w:rPr>
  </w:style>
  <w:style w:type="paragraph" w:customStyle="1" w:styleId="TableHeadingText">
    <w:name w:val="Table Heading Text"/>
    <w:basedOn w:val="Normal"/>
    <w:link w:val="TableHeadingTextChar"/>
    <w:rsid w:val="00724E70"/>
    <w:pPr>
      <w:keepNext/>
      <w:spacing w:before="40" w:after="40" w:line="240" w:lineRule="auto"/>
    </w:pPr>
    <w:rPr>
      <w:b/>
      <w:noProof/>
      <w:sz w:val="18"/>
    </w:rPr>
  </w:style>
  <w:style w:type="character" w:customStyle="1" w:styleId="TableHeadingTextChar">
    <w:name w:val="Table Heading Text Char"/>
    <w:basedOn w:val="LogoHideChar"/>
    <w:link w:val="TableHeadingText"/>
    <w:rsid w:val="00724E70"/>
    <w:rPr>
      <w:rFonts w:ascii="Arial" w:hAnsi="Arial" w:cs="Arial"/>
      <w:b/>
      <w:noProof/>
      <w:sz w:val="18"/>
      <w:lang w:val="nl-NL"/>
    </w:rPr>
  </w:style>
  <w:style w:type="paragraph" w:customStyle="1" w:styleId="TableText">
    <w:name w:val="Table Text"/>
    <w:basedOn w:val="Normal"/>
    <w:link w:val="TableTextChar"/>
    <w:rsid w:val="00724E70"/>
    <w:pPr>
      <w:spacing w:before="40" w:after="40" w:line="240" w:lineRule="auto"/>
    </w:pPr>
    <w:rPr>
      <w:noProof/>
      <w:sz w:val="2"/>
    </w:rPr>
  </w:style>
  <w:style w:type="character" w:customStyle="1" w:styleId="TableTextChar">
    <w:name w:val="Table Text Char"/>
    <w:basedOn w:val="LogoHideChar"/>
    <w:link w:val="TableText"/>
    <w:rsid w:val="00724E70"/>
    <w:rPr>
      <w:rFonts w:ascii="Arial" w:hAnsi="Arial" w:cs="Arial"/>
      <w:noProof/>
      <w:sz w:val="2"/>
      <w:lang w:val="nl-NL"/>
    </w:rPr>
  </w:style>
  <w:style w:type="paragraph" w:customStyle="1" w:styleId="HeadingNumber1">
    <w:name w:val="Heading Number 1"/>
    <w:basedOn w:val="Normal"/>
    <w:next w:val="NormalIndent2"/>
    <w:link w:val="HeadingNumber1Char"/>
    <w:rsid w:val="00724E70"/>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24E70"/>
    <w:rPr>
      <w:rFonts w:ascii="Arial" w:hAnsi="Arial" w:cs="Arial"/>
      <w:b/>
      <w:noProof/>
      <w:sz w:val="24"/>
      <w:lang w:val="nl-NL"/>
    </w:rPr>
  </w:style>
  <w:style w:type="paragraph" w:customStyle="1" w:styleId="HeadingNumber2">
    <w:name w:val="Heading Number 2"/>
    <w:basedOn w:val="Normal"/>
    <w:next w:val="NormalIndent2"/>
    <w:link w:val="HeadingNumber2Char"/>
    <w:rsid w:val="00724E70"/>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24E70"/>
    <w:rPr>
      <w:rFonts w:ascii="Arial" w:hAnsi="Arial" w:cs="Arial"/>
      <w:noProof/>
      <w:sz w:val="24"/>
      <w:lang w:val="nl-NL"/>
    </w:rPr>
  </w:style>
  <w:style w:type="paragraph" w:customStyle="1" w:styleId="HeadingNumber3">
    <w:name w:val="Heading Number 3"/>
    <w:basedOn w:val="Normal"/>
    <w:next w:val="NormalIndent2"/>
    <w:link w:val="HeadingNumber3Char"/>
    <w:rsid w:val="00724E70"/>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24E70"/>
    <w:rPr>
      <w:rFonts w:ascii="Arial" w:hAnsi="Arial" w:cs="Arial"/>
      <w:b/>
      <w:noProof/>
      <w:sz w:val="2"/>
      <w:lang w:val="nl-NL"/>
    </w:rPr>
  </w:style>
  <w:style w:type="paragraph" w:customStyle="1" w:styleId="HeadingNumber4">
    <w:name w:val="Heading Number 4"/>
    <w:basedOn w:val="Normal"/>
    <w:next w:val="NormalIndent2"/>
    <w:link w:val="HeadingNumber4Char"/>
    <w:rsid w:val="00724E70"/>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24E70"/>
    <w:rPr>
      <w:rFonts w:ascii="Arial" w:hAnsi="Arial" w:cs="Arial"/>
      <w:noProof/>
      <w:sz w:val="2"/>
      <w:lang w:val="nl-NL"/>
    </w:rPr>
  </w:style>
  <w:style w:type="paragraph" w:styleId="ListParagraph">
    <w:name w:val="List Paragraph"/>
    <w:basedOn w:val="Normal"/>
    <w:uiPriority w:val="34"/>
    <w:qFormat/>
    <w:rsid w:val="00724E70"/>
    <w:pPr>
      <w:spacing w:line="240" w:lineRule="auto"/>
      <w:ind w:left="720"/>
    </w:pPr>
    <w:rPr>
      <w:rFonts w:ascii="Calibri" w:eastAsia="Calibri" w:hAnsi="Calibri" w:cs="Times New Roman"/>
      <w:szCs w:val="22"/>
      <w:lang w:val="en-US"/>
    </w:rPr>
  </w:style>
  <w:style w:type="paragraph" w:styleId="BalloonText">
    <w:name w:val="Balloon Text"/>
    <w:basedOn w:val="Normal"/>
    <w:link w:val="BalloonTextChar"/>
    <w:rsid w:val="00FA09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09C7"/>
    <w:rPr>
      <w:rFonts w:ascii="Tahoma" w:hAnsi="Tahoma" w:cs="Tahoma"/>
      <w:sz w:val="16"/>
      <w:szCs w:val="16"/>
      <w:lang w:val="nl-NL"/>
    </w:rPr>
  </w:style>
  <w:style w:type="character" w:styleId="Hyperlink">
    <w:name w:val="Hyperlink"/>
    <w:rsid w:val="00DE0BFC"/>
    <w:rPr>
      <w:color w:val="0000FF"/>
      <w:u w:val="single"/>
    </w:rPr>
  </w:style>
  <w:style w:type="character" w:styleId="CommentReference">
    <w:name w:val="annotation reference"/>
    <w:basedOn w:val="DefaultParagraphFont"/>
    <w:uiPriority w:val="99"/>
    <w:unhideWhenUsed/>
    <w:rsid w:val="00DE0BFC"/>
    <w:rPr>
      <w:sz w:val="16"/>
      <w:szCs w:val="16"/>
    </w:rPr>
  </w:style>
  <w:style w:type="paragraph" w:styleId="CommentText">
    <w:name w:val="annotation text"/>
    <w:basedOn w:val="Normal"/>
    <w:link w:val="CommentTextChar"/>
    <w:uiPriority w:val="99"/>
    <w:unhideWhenUsed/>
    <w:rsid w:val="00DE0BFC"/>
    <w:pPr>
      <w:spacing w:after="120" w:line="240" w:lineRule="auto"/>
    </w:pPr>
    <w:rPr>
      <w:noProof/>
      <w:sz w:val="20"/>
    </w:rPr>
  </w:style>
  <w:style w:type="character" w:customStyle="1" w:styleId="CommentTextChar">
    <w:name w:val="Comment Text Char"/>
    <w:basedOn w:val="DefaultParagraphFont"/>
    <w:link w:val="CommentText"/>
    <w:uiPriority w:val="99"/>
    <w:rsid w:val="00DE0BFC"/>
    <w:rPr>
      <w:rFonts w:ascii="Arial" w:hAnsi="Arial" w:cs="Arial"/>
      <w:noProof/>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lang w:val="nl-NL"/>
    </w:rPr>
  </w:style>
  <w:style w:type="paragraph" w:styleId="Heading1">
    <w:name w:val="heading 1"/>
    <w:basedOn w:val="Normal"/>
    <w:next w:val="Normal"/>
    <w:qFormat/>
    <w:rsid w:val="00724E70"/>
    <w:pPr>
      <w:keepNext/>
      <w:numPr>
        <w:numId w:val="9"/>
      </w:numPr>
      <w:spacing w:line="240" w:lineRule="auto"/>
      <w:outlineLvl w:val="0"/>
    </w:pPr>
    <w:rPr>
      <w:b/>
      <w:sz w:val="28"/>
    </w:rPr>
  </w:style>
  <w:style w:type="paragraph" w:styleId="Heading2">
    <w:name w:val="heading 2"/>
    <w:basedOn w:val="Normal"/>
    <w:next w:val="Normal"/>
    <w:qFormat/>
    <w:rsid w:val="00724E70"/>
    <w:pPr>
      <w:keepNext/>
      <w:numPr>
        <w:ilvl w:val="1"/>
        <w:numId w:val="9"/>
      </w:numPr>
      <w:spacing w:line="240" w:lineRule="auto"/>
      <w:outlineLvl w:val="1"/>
    </w:pPr>
    <w:rPr>
      <w:b/>
      <w:sz w:val="24"/>
    </w:rPr>
  </w:style>
  <w:style w:type="paragraph" w:styleId="Heading3">
    <w:name w:val="heading 3"/>
    <w:basedOn w:val="Normal"/>
    <w:next w:val="Normal"/>
    <w:qFormat/>
    <w:rsid w:val="00724E70"/>
    <w:pPr>
      <w:keepNext/>
      <w:numPr>
        <w:ilvl w:val="2"/>
        <w:numId w:val="9"/>
      </w:numPr>
      <w:spacing w:line="240" w:lineRule="auto"/>
      <w:outlineLvl w:val="2"/>
    </w:pPr>
    <w:rPr>
      <w:b/>
      <w:i/>
      <w:sz w:val="24"/>
    </w:rPr>
  </w:style>
  <w:style w:type="paragraph" w:styleId="Heading4">
    <w:name w:val="heading 4"/>
    <w:basedOn w:val="Normal"/>
    <w:next w:val="Normal"/>
    <w:qFormat/>
    <w:rsid w:val="00724E70"/>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lang w:val="nl-NL"/>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24E70"/>
    <w:pPr>
      <w:spacing w:line="200" w:lineRule="atLeast"/>
    </w:pPr>
    <w:rPr>
      <w:rFonts w:ascii="Arial" w:hAnsi="Arial" w:cs="Arial"/>
      <w:b/>
      <w:noProof/>
      <w:sz w:val="16"/>
      <w:lang w:val="nl-NL"/>
    </w:rPr>
  </w:style>
  <w:style w:type="character" w:customStyle="1" w:styleId="LogoHideChar">
    <w:name w:val="Logo Hide Char"/>
    <w:basedOn w:val="DefaultParagraphFont"/>
    <w:link w:val="LogoHide"/>
    <w:rsid w:val="00724E70"/>
    <w:rPr>
      <w:rFonts w:ascii="Arial" w:hAnsi="Arial" w:cs="Arial"/>
      <w:noProof/>
      <w:sz w:val="2"/>
      <w:lang w:val="nl-NL"/>
    </w:rPr>
  </w:style>
  <w:style w:type="character" w:customStyle="1" w:styleId="BaseBoldChar">
    <w:name w:val="Base Bold Char"/>
    <w:basedOn w:val="LogoHideChar"/>
    <w:link w:val="BaseBold"/>
    <w:rsid w:val="00724E70"/>
    <w:rPr>
      <w:rFonts w:ascii="Arial" w:hAnsi="Arial" w:cs="Arial"/>
      <w:b/>
      <w:noProof/>
      <w:sz w:val="16"/>
      <w:lang w:val="nl-NL"/>
    </w:rPr>
  </w:style>
  <w:style w:type="paragraph" w:customStyle="1" w:styleId="LogoHide2">
    <w:name w:val="Logo Hide 2"/>
    <w:basedOn w:val="Base"/>
    <w:next w:val="Base"/>
    <w:link w:val="LogoHide2Char"/>
    <w:rsid w:val="00724E70"/>
    <w:rPr>
      <w:noProof/>
    </w:rPr>
  </w:style>
  <w:style w:type="character" w:customStyle="1" w:styleId="LogoHide2Char">
    <w:name w:val="Logo Hide 2 Char"/>
    <w:basedOn w:val="LogoHideChar"/>
    <w:link w:val="LogoHide2"/>
    <w:rsid w:val="00724E70"/>
    <w:rPr>
      <w:rFonts w:ascii="Arial" w:hAnsi="Arial" w:cs="Arial"/>
      <w:noProof/>
      <w:sz w:val="16"/>
      <w:lang w:val="nl-NL"/>
    </w:rPr>
  </w:style>
  <w:style w:type="paragraph" w:styleId="ListBullet">
    <w:name w:val="List Bullet"/>
    <w:basedOn w:val="Normal"/>
    <w:rsid w:val="00724E70"/>
    <w:pPr>
      <w:numPr>
        <w:ilvl w:val="4"/>
        <w:numId w:val="10"/>
      </w:numPr>
      <w:contextualSpacing/>
      <w:outlineLvl w:val="4"/>
    </w:pPr>
  </w:style>
  <w:style w:type="paragraph" w:styleId="ListBullet2">
    <w:name w:val="List Bullet 2"/>
    <w:basedOn w:val="Normal"/>
    <w:rsid w:val="00724E70"/>
    <w:pPr>
      <w:numPr>
        <w:ilvl w:val="5"/>
        <w:numId w:val="10"/>
      </w:numPr>
      <w:contextualSpacing/>
      <w:outlineLvl w:val="5"/>
    </w:pPr>
  </w:style>
  <w:style w:type="paragraph" w:styleId="ListBullet3">
    <w:name w:val="List Bullet 3"/>
    <w:basedOn w:val="Normal"/>
    <w:rsid w:val="00724E70"/>
    <w:pPr>
      <w:numPr>
        <w:ilvl w:val="6"/>
        <w:numId w:val="10"/>
      </w:numPr>
      <w:contextualSpacing/>
      <w:outlineLvl w:val="6"/>
    </w:pPr>
  </w:style>
  <w:style w:type="paragraph" w:styleId="ListBullet4">
    <w:name w:val="List Bullet 4"/>
    <w:basedOn w:val="Normal"/>
    <w:rsid w:val="00724E70"/>
    <w:pPr>
      <w:numPr>
        <w:ilvl w:val="7"/>
        <w:numId w:val="10"/>
      </w:numPr>
      <w:contextualSpacing/>
      <w:outlineLvl w:val="7"/>
    </w:pPr>
  </w:style>
  <w:style w:type="paragraph" w:customStyle="1" w:styleId="TableBullet1">
    <w:name w:val="Table Bullet 1"/>
    <w:basedOn w:val="Normal"/>
    <w:link w:val="TableBullet1Char"/>
    <w:rsid w:val="00724E70"/>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24E70"/>
    <w:rPr>
      <w:rFonts w:ascii="Arial" w:hAnsi="Arial" w:cs="Arial"/>
      <w:noProof/>
      <w:sz w:val="2"/>
      <w:lang w:val="nl-NL"/>
    </w:rPr>
  </w:style>
  <w:style w:type="paragraph" w:customStyle="1" w:styleId="TableBullet2">
    <w:name w:val="Table Bullet 2"/>
    <w:basedOn w:val="Normal"/>
    <w:link w:val="TableBullet2Char"/>
    <w:rsid w:val="00724E70"/>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24E70"/>
    <w:rPr>
      <w:rFonts w:ascii="Arial" w:hAnsi="Arial" w:cs="Arial"/>
      <w:noProof/>
      <w:sz w:val="2"/>
      <w:lang w:val="nl-NL"/>
    </w:rPr>
  </w:style>
  <w:style w:type="paragraph" w:customStyle="1" w:styleId="TableBullet3">
    <w:name w:val="Table Bullet 3"/>
    <w:basedOn w:val="Normal"/>
    <w:link w:val="TableBullet3Char"/>
    <w:rsid w:val="00724E70"/>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24E70"/>
    <w:rPr>
      <w:rFonts w:ascii="Arial" w:hAnsi="Arial" w:cs="Arial"/>
      <w:noProof/>
      <w:sz w:val="2"/>
      <w:lang w:val="nl-NL"/>
    </w:rPr>
  </w:style>
  <w:style w:type="paragraph" w:customStyle="1" w:styleId="TableBullet4">
    <w:name w:val="Table Bullet 4"/>
    <w:basedOn w:val="Normal"/>
    <w:link w:val="TableBullet4Char"/>
    <w:rsid w:val="00724E70"/>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24E70"/>
    <w:rPr>
      <w:rFonts w:ascii="Arial" w:hAnsi="Arial" w:cs="Arial"/>
      <w:noProof/>
      <w:sz w:val="2"/>
      <w:lang w:val="nl-NL"/>
    </w:rPr>
  </w:style>
  <w:style w:type="paragraph" w:styleId="ListNumber">
    <w:name w:val="List Number"/>
    <w:basedOn w:val="Normal"/>
    <w:rsid w:val="00724E70"/>
    <w:pPr>
      <w:numPr>
        <w:ilvl w:val="5"/>
        <w:numId w:val="12"/>
      </w:numPr>
      <w:contextualSpacing/>
      <w:outlineLvl w:val="5"/>
    </w:pPr>
  </w:style>
  <w:style w:type="paragraph" w:styleId="ListNumber2">
    <w:name w:val="List Number 2"/>
    <w:basedOn w:val="Normal"/>
    <w:rsid w:val="00724E70"/>
    <w:pPr>
      <w:numPr>
        <w:ilvl w:val="6"/>
        <w:numId w:val="12"/>
      </w:numPr>
      <w:contextualSpacing/>
      <w:outlineLvl w:val="6"/>
    </w:pPr>
  </w:style>
  <w:style w:type="paragraph" w:styleId="ListNumber3">
    <w:name w:val="List Number 3"/>
    <w:basedOn w:val="Normal"/>
    <w:rsid w:val="00724E70"/>
    <w:pPr>
      <w:numPr>
        <w:ilvl w:val="7"/>
        <w:numId w:val="12"/>
      </w:numPr>
      <w:contextualSpacing/>
      <w:outlineLvl w:val="7"/>
    </w:pPr>
  </w:style>
  <w:style w:type="paragraph" w:styleId="ListNumber4">
    <w:name w:val="List Number 4"/>
    <w:basedOn w:val="Normal"/>
    <w:rsid w:val="00724E70"/>
    <w:pPr>
      <w:numPr>
        <w:ilvl w:val="8"/>
        <w:numId w:val="12"/>
      </w:numPr>
      <w:contextualSpacing/>
      <w:outlineLvl w:val="8"/>
    </w:pPr>
  </w:style>
  <w:style w:type="paragraph" w:customStyle="1" w:styleId="NormalIndent1">
    <w:name w:val="Normal Indent 1"/>
    <w:basedOn w:val="Normal"/>
    <w:link w:val="NormalIndent1Char"/>
    <w:rsid w:val="00724E70"/>
    <w:pPr>
      <w:ind w:left="360"/>
    </w:pPr>
    <w:rPr>
      <w:noProof/>
    </w:rPr>
  </w:style>
  <w:style w:type="character" w:customStyle="1" w:styleId="NormalIndent1Char">
    <w:name w:val="Normal Indent 1 Char"/>
    <w:basedOn w:val="LogoHideChar"/>
    <w:link w:val="NormalIndent1"/>
    <w:rsid w:val="00724E70"/>
    <w:rPr>
      <w:rFonts w:ascii="Arial" w:hAnsi="Arial" w:cs="Arial"/>
      <w:noProof/>
      <w:sz w:val="22"/>
      <w:lang w:val="nl-NL"/>
    </w:rPr>
  </w:style>
  <w:style w:type="paragraph" w:customStyle="1" w:styleId="NormalIndent2">
    <w:name w:val="Normal Indent 2"/>
    <w:basedOn w:val="Normal"/>
    <w:link w:val="NormalIndent2Char"/>
    <w:rsid w:val="00724E70"/>
    <w:pPr>
      <w:ind w:left="720"/>
    </w:pPr>
    <w:rPr>
      <w:noProof/>
    </w:rPr>
  </w:style>
  <w:style w:type="character" w:customStyle="1" w:styleId="NormalIndent2Char">
    <w:name w:val="Normal Indent 2 Char"/>
    <w:basedOn w:val="LogoHideChar"/>
    <w:link w:val="NormalIndent2"/>
    <w:rsid w:val="00724E70"/>
    <w:rPr>
      <w:rFonts w:ascii="Arial" w:hAnsi="Arial" w:cs="Arial"/>
      <w:noProof/>
      <w:sz w:val="22"/>
      <w:lang w:val="nl-NL"/>
    </w:rPr>
  </w:style>
  <w:style w:type="paragraph" w:customStyle="1" w:styleId="NormalIndent3">
    <w:name w:val="Normal Indent 3"/>
    <w:basedOn w:val="Normal"/>
    <w:link w:val="NormalIndent3Char"/>
    <w:rsid w:val="00724E70"/>
    <w:pPr>
      <w:ind w:left="1080"/>
    </w:pPr>
    <w:rPr>
      <w:noProof/>
    </w:rPr>
  </w:style>
  <w:style w:type="character" w:customStyle="1" w:styleId="NormalIndent3Char">
    <w:name w:val="Normal Indent 3 Char"/>
    <w:basedOn w:val="LogoHideChar"/>
    <w:link w:val="NormalIndent3"/>
    <w:rsid w:val="00724E70"/>
    <w:rPr>
      <w:rFonts w:ascii="Arial" w:hAnsi="Arial" w:cs="Arial"/>
      <w:noProof/>
      <w:sz w:val="22"/>
      <w:lang w:val="nl-NL"/>
    </w:rPr>
  </w:style>
  <w:style w:type="paragraph" w:customStyle="1" w:styleId="NormalIndent4">
    <w:name w:val="Normal Indent 4"/>
    <w:basedOn w:val="Normal"/>
    <w:link w:val="NormalIndent4Char"/>
    <w:rsid w:val="00724E70"/>
    <w:pPr>
      <w:ind w:left="1440"/>
    </w:pPr>
    <w:rPr>
      <w:noProof/>
    </w:rPr>
  </w:style>
  <w:style w:type="character" w:customStyle="1" w:styleId="NormalIndent4Char">
    <w:name w:val="Normal Indent 4 Char"/>
    <w:basedOn w:val="LogoHideChar"/>
    <w:link w:val="NormalIndent4"/>
    <w:rsid w:val="00724E70"/>
    <w:rPr>
      <w:rFonts w:ascii="Arial" w:hAnsi="Arial" w:cs="Arial"/>
      <w:noProof/>
      <w:sz w:val="22"/>
      <w:lang w:val="nl-NL"/>
    </w:rPr>
  </w:style>
  <w:style w:type="paragraph" w:customStyle="1" w:styleId="TableHeadingText">
    <w:name w:val="Table Heading Text"/>
    <w:basedOn w:val="Normal"/>
    <w:link w:val="TableHeadingTextChar"/>
    <w:rsid w:val="00724E70"/>
    <w:pPr>
      <w:keepNext/>
      <w:spacing w:before="40" w:after="40" w:line="240" w:lineRule="auto"/>
    </w:pPr>
    <w:rPr>
      <w:b/>
      <w:noProof/>
      <w:sz w:val="18"/>
    </w:rPr>
  </w:style>
  <w:style w:type="character" w:customStyle="1" w:styleId="TableHeadingTextChar">
    <w:name w:val="Table Heading Text Char"/>
    <w:basedOn w:val="LogoHideChar"/>
    <w:link w:val="TableHeadingText"/>
    <w:rsid w:val="00724E70"/>
    <w:rPr>
      <w:rFonts w:ascii="Arial" w:hAnsi="Arial" w:cs="Arial"/>
      <w:b/>
      <w:noProof/>
      <w:sz w:val="18"/>
      <w:lang w:val="nl-NL"/>
    </w:rPr>
  </w:style>
  <w:style w:type="paragraph" w:customStyle="1" w:styleId="TableText">
    <w:name w:val="Table Text"/>
    <w:basedOn w:val="Normal"/>
    <w:link w:val="TableTextChar"/>
    <w:rsid w:val="00724E70"/>
    <w:pPr>
      <w:spacing w:before="40" w:after="40" w:line="240" w:lineRule="auto"/>
    </w:pPr>
    <w:rPr>
      <w:noProof/>
      <w:sz w:val="2"/>
    </w:rPr>
  </w:style>
  <w:style w:type="character" w:customStyle="1" w:styleId="TableTextChar">
    <w:name w:val="Table Text Char"/>
    <w:basedOn w:val="LogoHideChar"/>
    <w:link w:val="TableText"/>
    <w:rsid w:val="00724E70"/>
    <w:rPr>
      <w:rFonts w:ascii="Arial" w:hAnsi="Arial" w:cs="Arial"/>
      <w:noProof/>
      <w:sz w:val="2"/>
      <w:lang w:val="nl-NL"/>
    </w:rPr>
  </w:style>
  <w:style w:type="paragraph" w:customStyle="1" w:styleId="HeadingNumber1">
    <w:name w:val="Heading Number 1"/>
    <w:basedOn w:val="Normal"/>
    <w:next w:val="NormalIndent2"/>
    <w:link w:val="HeadingNumber1Char"/>
    <w:rsid w:val="00724E70"/>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24E70"/>
    <w:rPr>
      <w:rFonts w:ascii="Arial" w:hAnsi="Arial" w:cs="Arial"/>
      <w:b/>
      <w:noProof/>
      <w:sz w:val="24"/>
      <w:lang w:val="nl-NL"/>
    </w:rPr>
  </w:style>
  <w:style w:type="paragraph" w:customStyle="1" w:styleId="HeadingNumber2">
    <w:name w:val="Heading Number 2"/>
    <w:basedOn w:val="Normal"/>
    <w:next w:val="NormalIndent2"/>
    <w:link w:val="HeadingNumber2Char"/>
    <w:rsid w:val="00724E70"/>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24E70"/>
    <w:rPr>
      <w:rFonts w:ascii="Arial" w:hAnsi="Arial" w:cs="Arial"/>
      <w:noProof/>
      <w:sz w:val="24"/>
      <w:lang w:val="nl-NL"/>
    </w:rPr>
  </w:style>
  <w:style w:type="paragraph" w:customStyle="1" w:styleId="HeadingNumber3">
    <w:name w:val="Heading Number 3"/>
    <w:basedOn w:val="Normal"/>
    <w:next w:val="NormalIndent2"/>
    <w:link w:val="HeadingNumber3Char"/>
    <w:rsid w:val="00724E70"/>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24E70"/>
    <w:rPr>
      <w:rFonts w:ascii="Arial" w:hAnsi="Arial" w:cs="Arial"/>
      <w:b/>
      <w:noProof/>
      <w:sz w:val="2"/>
      <w:lang w:val="nl-NL"/>
    </w:rPr>
  </w:style>
  <w:style w:type="paragraph" w:customStyle="1" w:styleId="HeadingNumber4">
    <w:name w:val="Heading Number 4"/>
    <w:basedOn w:val="Normal"/>
    <w:next w:val="NormalIndent2"/>
    <w:link w:val="HeadingNumber4Char"/>
    <w:rsid w:val="00724E70"/>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24E70"/>
    <w:rPr>
      <w:rFonts w:ascii="Arial" w:hAnsi="Arial" w:cs="Arial"/>
      <w:noProof/>
      <w:sz w:val="2"/>
      <w:lang w:val="nl-NL"/>
    </w:rPr>
  </w:style>
  <w:style w:type="paragraph" w:styleId="ListParagraph">
    <w:name w:val="List Paragraph"/>
    <w:basedOn w:val="Normal"/>
    <w:uiPriority w:val="34"/>
    <w:qFormat/>
    <w:rsid w:val="00724E70"/>
    <w:pPr>
      <w:spacing w:line="240" w:lineRule="auto"/>
      <w:ind w:left="720"/>
    </w:pPr>
    <w:rPr>
      <w:rFonts w:ascii="Calibri" w:eastAsia="Calibri" w:hAnsi="Calibri" w:cs="Times New Roman"/>
      <w:szCs w:val="22"/>
      <w:lang w:val="en-US"/>
    </w:rPr>
  </w:style>
  <w:style w:type="paragraph" w:styleId="BalloonText">
    <w:name w:val="Balloon Text"/>
    <w:basedOn w:val="Normal"/>
    <w:link w:val="BalloonTextChar"/>
    <w:rsid w:val="00FA09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09C7"/>
    <w:rPr>
      <w:rFonts w:ascii="Tahoma" w:hAnsi="Tahoma" w:cs="Tahoma"/>
      <w:sz w:val="16"/>
      <w:szCs w:val="16"/>
      <w:lang w:val="nl-NL"/>
    </w:rPr>
  </w:style>
  <w:style w:type="character" w:styleId="Hyperlink">
    <w:name w:val="Hyperlink"/>
    <w:rsid w:val="00DE0BFC"/>
    <w:rPr>
      <w:color w:val="0000FF"/>
      <w:u w:val="single"/>
    </w:rPr>
  </w:style>
  <w:style w:type="character" w:styleId="CommentReference">
    <w:name w:val="annotation reference"/>
    <w:basedOn w:val="DefaultParagraphFont"/>
    <w:uiPriority w:val="99"/>
    <w:unhideWhenUsed/>
    <w:rsid w:val="00DE0BFC"/>
    <w:rPr>
      <w:sz w:val="16"/>
      <w:szCs w:val="16"/>
    </w:rPr>
  </w:style>
  <w:style w:type="paragraph" w:styleId="CommentText">
    <w:name w:val="annotation text"/>
    <w:basedOn w:val="Normal"/>
    <w:link w:val="CommentTextChar"/>
    <w:uiPriority w:val="99"/>
    <w:unhideWhenUsed/>
    <w:rsid w:val="00DE0BFC"/>
    <w:pPr>
      <w:spacing w:after="120" w:line="240" w:lineRule="auto"/>
    </w:pPr>
    <w:rPr>
      <w:noProof/>
      <w:sz w:val="20"/>
    </w:rPr>
  </w:style>
  <w:style w:type="character" w:customStyle="1" w:styleId="CommentTextChar">
    <w:name w:val="Comment Text Char"/>
    <w:basedOn w:val="DefaultParagraphFont"/>
    <w:link w:val="CommentText"/>
    <w:uiPriority w:val="99"/>
    <w:rsid w:val="00DE0BFC"/>
    <w:rPr>
      <w:rFonts w:ascii="Arial" w:hAnsi="Arial" w:cs="Arial"/>
      <w:noProo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ijn.hollema@mar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FormattedDocument.dot</Template>
  <TotalTime>16</TotalTime>
  <Pages>6</Pages>
  <Words>1491</Words>
  <Characters>8984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Formatted Document</vt:lpstr>
    </vt:vector>
  </TitlesOfParts>
  <Company>Marsh Nederland</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Document</dc:title>
  <dc:creator>Marijn Hollema</dc:creator>
  <dc:description>MMCOA Templates_x000d_
Marsh &amp; McLennan Companies</dc:description>
  <cp:lastModifiedBy>Hollema, M.</cp:lastModifiedBy>
  <cp:revision>3</cp:revision>
  <cp:lastPrinted>2001-09-13T14:06:00Z</cp:lastPrinted>
  <dcterms:created xsi:type="dcterms:W3CDTF">2017-09-13T14:24:00Z</dcterms:created>
  <dcterms:modified xsi:type="dcterms:W3CDTF">2017-09-13T14:40:00Z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en-GB</vt:lpwstr>
  </property>
  <property fmtid="{D5CDD505-2E9C-101B-9397-08002B2CF9AE}" pid="9" name="MMCOA_Language">
    <vt:lpwstr>nl</vt:lpwstr>
  </property>
  <property fmtid="{D5CDD505-2E9C-101B-9397-08002B2CF9AE}" pid="10" name="MMCOA_LanguageDateFormat">
    <vt:lpwstr>d MMMM yyyy</vt:lpwstr>
  </property>
  <property fmtid="{D5CDD505-2E9C-101B-9397-08002B2CF9AE}" pid="11" name="MMCOA_CompanyOption">
    <vt:lpwstr>95</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17" name="MMCOA_StyleKeyBindings2">
    <vt:lpwstr>Indent 4þHeading Number 1þHeading Number 2þHeading Number 3þHeading Number 4</vt:lpwstr>
  </property>
  <property fmtid="{D5CDD505-2E9C-101B-9397-08002B2CF9AE}" pid="18" name="MMCOA_StyleKeyBindingsKeys">
    <vt:lpwstr>846þ1585þ1586þ1587þ1590þ1591þ1592þ1593þ1648þ1649þ1650þ1651þ1653þ1654þ1655þ1656þ817þ818þ819þ821</vt:lpwstr>
  </property>
</Properties>
</file>