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B29" w:rsidRPr="00CF2287" w:rsidRDefault="00CF2287">
      <w:r>
        <w:rPr>
          <w:rFonts w:cs="Arial"/>
          <w:szCs w:val="18"/>
        </w:rPr>
        <w:t>Bijlage 21 VRLN-2017-BRW-JR-004</w:t>
      </w: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513"/>
      </w:tblGrid>
      <w:tr w:rsidR="00CF2287" w:rsidRPr="00CF2287" w:rsidTr="005A5A4B">
        <w:trPr>
          <w:cnfStyle w:val="100000000000" w:firstRow="1" w:lastRow="0" w:firstColumn="0" w:lastColumn="0" w:oddVBand="0" w:evenVBand="0" w:oddHBand="0" w:evenHBand="0" w:firstRowFirstColumn="0" w:firstRowLastColumn="0" w:lastRowFirstColumn="0" w:lastRowLastColumn="0"/>
        </w:trPr>
        <w:tc>
          <w:tcPr>
            <w:tcW w:w="1497" w:type="dxa"/>
            <w:shd w:val="clear" w:color="auto" w:fill="auto"/>
          </w:tcPr>
          <w:p w:rsidR="00C84B29" w:rsidRPr="00CF2287" w:rsidRDefault="00C84B29" w:rsidP="005A5A4B">
            <w:pPr>
              <w:rPr>
                <w:rFonts w:cs="Arial"/>
                <w:color w:val="auto"/>
                <w:szCs w:val="18"/>
              </w:rPr>
            </w:pPr>
          </w:p>
        </w:tc>
        <w:tc>
          <w:tcPr>
            <w:tcW w:w="7513" w:type="dxa"/>
            <w:shd w:val="clear" w:color="auto" w:fill="auto"/>
          </w:tcPr>
          <w:p w:rsidR="00C84B29" w:rsidRPr="00CF2287" w:rsidRDefault="00CF2287" w:rsidP="00CF2287">
            <w:pPr>
              <w:rPr>
                <w:rFonts w:cs="Arial"/>
                <w:b/>
                <w:color w:val="auto"/>
                <w:szCs w:val="18"/>
              </w:rPr>
            </w:pPr>
            <w:r w:rsidRPr="00CF2287">
              <w:rPr>
                <w:b/>
                <w:color w:val="auto"/>
              </w:rPr>
              <w:t xml:space="preserve">Functionele eisen hard en software testapparatuur verwerving ademluchtapparatuur en toebehoren </w:t>
            </w:r>
          </w:p>
        </w:tc>
      </w:tr>
      <w:tr w:rsidR="00CF2287" w:rsidRPr="00CF2287" w:rsidTr="005A5A4B">
        <w:trPr>
          <w:cnfStyle w:val="000000100000" w:firstRow="0" w:lastRow="0" w:firstColumn="0" w:lastColumn="0" w:oddVBand="0" w:evenVBand="0" w:oddHBand="1" w:evenHBand="0" w:firstRowFirstColumn="0" w:firstRowLastColumn="0" w:lastRowFirstColumn="0" w:lastRowLastColumn="0"/>
        </w:trPr>
        <w:tc>
          <w:tcPr>
            <w:tcW w:w="1497" w:type="dxa"/>
            <w:shd w:val="clear" w:color="auto" w:fill="auto"/>
          </w:tcPr>
          <w:p w:rsidR="00D0511D" w:rsidRPr="00CF2287" w:rsidRDefault="00CF2287" w:rsidP="005A5A4B">
            <w:pPr>
              <w:rPr>
                <w:rFonts w:cs="Arial"/>
                <w:szCs w:val="18"/>
              </w:rPr>
            </w:pPr>
            <w:r w:rsidRPr="00CF2287">
              <w:rPr>
                <w:rFonts w:cs="Arial"/>
                <w:szCs w:val="18"/>
              </w:rPr>
              <w:t>1</w:t>
            </w:r>
          </w:p>
        </w:tc>
        <w:tc>
          <w:tcPr>
            <w:tcW w:w="7513" w:type="dxa"/>
            <w:shd w:val="clear" w:color="auto" w:fill="auto"/>
          </w:tcPr>
          <w:p w:rsidR="00D0511D" w:rsidRPr="00CF2287" w:rsidRDefault="00D0511D" w:rsidP="00CF2287">
            <w:pPr>
              <w:rPr>
                <w:rFonts w:cs="Arial"/>
                <w:szCs w:val="18"/>
              </w:rPr>
            </w:pPr>
            <w:r w:rsidRPr="00CF2287">
              <w:rPr>
                <w:rFonts w:cs="Arial"/>
                <w:szCs w:val="18"/>
              </w:rPr>
              <w:t>Bij levering van apparatuur levert de leverancier een volledig gevulde database die gegevens bevat volgens bij</w:t>
            </w:r>
            <w:r w:rsidR="00CF2287">
              <w:rPr>
                <w:rFonts w:cs="Arial"/>
                <w:szCs w:val="18"/>
              </w:rPr>
              <w:t>lage 20</w:t>
            </w:r>
            <w:r w:rsidRPr="00CF2287">
              <w:rPr>
                <w:rFonts w:cs="Arial"/>
                <w:szCs w:val="18"/>
              </w:rPr>
              <w:t xml:space="preserve">. </w:t>
            </w:r>
          </w:p>
        </w:tc>
      </w:tr>
      <w:tr w:rsidR="00CF2287" w:rsidRPr="00CF2287" w:rsidTr="005A5A4B">
        <w:trPr>
          <w:cnfStyle w:val="000000010000" w:firstRow="0" w:lastRow="0" w:firstColumn="0" w:lastColumn="0" w:oddVBand="0" w:evenVBand="0" w:oddHBand="0" w:evenHBand="1" w:firstRowFirstColumn="0" w:firstRowLastColumn="0" w:lastRowFirstColumn="0" w:lastRowLastColumn="0"/>
        </w:trPr>
        <w:tc>
          <w:tcPr>
            <w:tcW w:w="1497" w:type="dxa"/>
            <w:shd w:val="clear" w:color="auto" w:fill="auto"/>
          </w:tcPr>
          <w:p w:rsidR="00C84B29" w:rsidRPr="00CF2287" w:rsidRDefault="00CF2287" w:rsidP="005A5A4B">
            <w:pPr>
              <w:rPr>
                <w:rFonts w:cs="Arial"/>
                <w:szCs w:val="18"/>
              </w:rPr>
            </w:pPr>
            <w:r w:rsidRPr="00CF2287">
              <w:rPr>
                <w:rFonts w:cs="Arial"/>
                <w:szCs w:val="18"/>
              </w:rPr>
              <w:t>2</w:t>
            </w:r>
          </w:p>
        </w:tc>
        <w:tc>
          <w:tcPr>
            <w:tcW w:w="7513" w:type="dxa"/>
            <w:shd w:val="clear" w:color="auto" w:fill="auto"/>
          </w:tcPr>
          <w:p w:rsidR="00C84B29" w:rsidRPr="00CF2287" w:rsidRDefault="00C84B29" w:rsidP="00CF2287">
            <w:pPr>
              <w:rPr>
                <w:rFonts w:cs="Arial"/>
                <w:szCs w:val="18"/>
              </w:rPr>
            </w:pPr>
            <w:r w:rsidRPr="00CF2287">
              <w:rPr>
                <w:rFonts w:cs="Arial"/>
                <w:szCs w:val="18"/>
              </w:rPr>
              <w:t>Testapparatuur moet aangesloten worden op de standaard ICT apparatuur die VRLN gebruikt. Alle bekabeling ten behoeve van aansluiting aan standaard ICT apparatuur dient deel uit te maken van de levering. Specificaties van ICT apparatuur die VRLN gebruikt en van het netwerk in VRLN, zijn gevoegd bij deze uitvraag</w:t>
            </w:r>
            <w:r w:rsidR="00CF2287">
              <w:rPr>
                <w:rFonts w:cs="Arial"/>
                <w:szCs w:val="18"/>
              </w:rPr>
              <w:t>, zie bijlage 22</w:t>
            </w:r>
            <w:r w:rsidRPr="00CF2287">
              <w:rPr>
                <w:rFonts w:cs="Arial"/>
                <w:szCs w:val="18"/>
              </w:rPr>
              <w:t>. Aansluitmogelijkheden dienen duurzaam te zijn in die zin dat hardware aansluitbaar moet zijn op standaard ICT apparatuur van VRLN die gedurende de technische levensduur van de testapparatuur vervangen zal worden.</w:t>
            </w:r>
            <w:r w:rsidR="00D0511D" w:rsidRPr="00CF2287">
              <w:rPr>
                <w:rFonts w:cs="Arial"/>
                <w:szCs w:val="18"/>
              </w:rPr>
              <w:t xml:space="preserve"> In bijlage </w:t>
            </w:r>
            <w:r w:rsidR="00CF2287">
              <w:rPr>
                <w:rFonts w:cs="Arial"/>
                <w:szCs w:val="18"/>
              </w:rPr>
              <w:t xml:space="preserve">22 </w:t>
            </w:r>
            <w:r w:rsidR="00D43126">
              <w:rPr>
                <w:rFonts w:cs="Arial"/>
                <w:szCs w:val="18"/>
              </w:rPr>
              <w:t xml:space="preserve">technische randvoorwaarden ICT aanbestedingen 1.0 </w:t>
            </w:r>
            <w:bookmarkStart w:id="0" w:name="_GoBack"/>
            <w:bookmarkEnd w:id="0"/>
            <w:r w:rsidR="00D0511D" w:rsidRPr="00CF2287">
              <w:rPr>
                <w:rFonts w:cs="Arial"/>
                <w:szCs w:val="18"/>
              </w:rPr>
              <w:t>is een beschrijving van de bestaande ICT apparatuur en netwerkgegevens beschreven. Er moet uitgegaan worden van een CITRIX omgeving.</w:t>
            </w:r>
          </w:p>
        </w:tc>
      </w:tr>
      <w:tr w:rsidR="00CF2287" w:rsidRPr="00CF2287" w:rsidTr="005A5A4B">
        <w:trPr>
          <w:cnfStyle w:val="000000100000" w:firstRow="0" w:lastRow="0" w:firstColumn="0" w:lastColumn="0" w:oddVBand="0" w:evenVBand="0" w:oddHBand="1" w:evenHBand="0" w:firstRowFirstColumn="0" w:firstRowLastColumn="0" w:lastRowFirstColumn="0" w:lastRowLastColumn="0"/>
        </w:trPr>
        <w:tc>
          <w:tcPr>
            <w:tcW w:w="1497" w:type="dxa"/>
            <w:shd w:val="clear" w:color="auto" w:fill="auto"/>
          </w:tcPr>
          <w:p w:rsidR="00C84B29" w:rsidRPr="00CF2287" w:rsidRDefault="00CF2287" w:rsidP="005A5A4B">
            <w:pPr>
              <w:rPr>
                <w:rFonts w:cs="Arial"/>
                <w:szCs w:val="18"/>
              </w:rPr>
            </w:pPr>
            <w:r w:rsidRPr="00CF2287">
              <w:rPr>
                <w:rFonts w:cs="Arial"/>
                <w:szCs w:val="18"/>
              </w:rPr>
              <w:t>3</w:t>
            </w:r>
          </w:p>
        </w:tc>
        <w:tc>
          <w:tcPr>
            <w:tcW w:w="7513" w:type="dxa"/>
            <w:shd w:val="clear" w:color="auto" w:fill="auto"/>
          </w:tcPr>
          <w:p w:rsidR="00C84B29" w:rsidRPr="00CF2287" w:rsidRDefault="00C84B29" w:rsidP="005A5A4B">
            <w:pPr>
              <w:rPr>
                <w:rFonts w:cs="Arial"/>
                <w:szCs w:val="18"/>
              </w:rPr>
            </w:pPr>
            <w:r w:rsidRPr="00CF2287">
              <w:rPr>
                <w:rFonts w:cs="Arial"/>
                <w:szCs w:val="18"/>
              </w:rPr>
              <w:t xml:space="preserve">De specifieke software die hoort bij de testapparatuur moet bij levering </w:t>
            </w:r>
            <w:r w:rsidR="00CF2287" w:rsidRPr="00CF2287">
              <w:rPr>
                <w:rFonts w:cs="Arial"/>
                <w:szCs w:val="18"/>
              </w:rPr>
              <w:t>geïnstalleerd</w:t>
            </w:r>
            <w:r w:rsidRPr="00CF2287">
              <w:rPr>
                <w:rFonts w:cs="Arial"/>
                <w:szCs w:val="18"/>
              </w:rPr>
              <w:t xml:space="preserve"> worden op de standaard ICT apparatuur en het ICT netwerk dat VRLN gebruikt. Software moet aantoonbaar geschikt zijn om te kunnen functioneren met standaard ICT apparatuur en het ICT netwerk dat VRLN gebruikt.</w:t>
            </w:r>
          </w:p>
        </w:tc>
      </w:tr>
      <w:tr w:rsidR="00CF2287" w:rsidRPr="00CF2287" w:rsidTr="005A5A4B">
        <w:trPr>
          <w:cnfStyle w:val="000000010000" w:firstRow="0" w:lastRow="0" w:firstColumn="0" w:lastColumn="0" w:oddVBand="0" w:evenVBand="0" w:oddHBand="0" w:evenHBand="1" w:firstRowFirstColumn="0" w:firstRowLastColumn="0" w:lastRowFirstColumn="0" w:lastRowLastColumn="0"/>
        </w:trPr>
        <w:tc>
          <w:tcPr>
            <w:tcW w:w="1497" w:type="dxa"/>
            <w:shd w:val="clear" w:color="auto" w:fill="auto"/>
          </w:tcPr>
          <w:p w:rsidR="00C84B29" w:rsidRPr="00CF2287" w:rsidRDefault="00CF2287" w:rsidP="005A5A4B">
            <w:pPr>
              <w:rPr>
                <w:rFonts w:cs="Arial"/>
                <w:szCs w:val="18"/>
              </w:rPr>
            </w:pPr>
            <w:r w:rsidRPr="00CF2287">
              <w:rPr>
                <w:rFonts w:cs="Arial"/>
                <w:szCs w:val="18"/>
              </w:rPr>
              <w:t>4</w:t>
            </w:r>
          </w:p>
        </w:tc>
        <w:tc>
          <w:tcPr>
            <w:tcW w:w="7513" w:type="dxa"/>
            <w:shd w:val="clear" w:color="auto" w:fill="auto"/>
          </w:tcPr>
          <w:p w:rsidR="00C84B29" w:rsidRPr="00CF2287" w:rsidRDefault="00C84B29" w:rsidP="005A5A4B">
            <w:pPr>
              <w:rPr>
                <w:rFonts w:cs="Arial"/>
                <w:szCs w:val="18"/>
              </w:rPr>
            </w:pPr>
            <w:r w:rsidRPr="00CF2287">
              <w:rPr>
                <w:rFonts w:cs="Arial"/>
                <w:szCs w:val="18"/>
              </w:rPr>
              <w:t>De specifieke software die hoort bij de testapparatuur is geschikt voor gelijktijdig gebruik op 4 werkplaatsen en gelijktijdig gebruik van de testapparatuur voor gelaatstukken en de testapparatuur voor draagstel met toebehoren</w:t>
            </w:r>
            <w:r w:rsidR="00D0511D" w:rsidRPr="00CF2287">
              <w:rPr>
                <w:rFonts w:cs="Arial"/>
                <w:szCs w:val="18"/>
              </w:rPr>
              <w:t xml:space="preserve"> en de </w:t>
            </w:r>
            <w:proofErr w:type="spellStart"/>
            <w:r w:rsidR="00D0511D" w:rsidRPr="00CF2287">
              <w:rPr>
                <w:rFonts w:cs="Arial"/>
                <w:szCs w:val="18"/>
              </w:rPr>
              <w:t>vulbalk</w:t>
            </w:r>
            <w:proofErr w:type="spellEnd"/>
            <w:r w:rsidRPr="00CF2287">
              <w:rPr>
                <w:rFonts w:cs="Arial"/>
                <w:szCs w:val="18"/>
              </w:rPr>
              <w:t>.</w:t>
            </w:r>
            <w:r w:rsidR="00D0511D" w:rsidRPr="00CF2287">
              <w:rPr>
                <w:rFonts w:cs="Arial"/>
                <w:szCs w:val="18"/>
              </w:rPr>
              <w:t xml:space="preserve"> Multiuser gebruik is een vereiste</w:t>
            </w:r>
          </w:p>
        </w:tc>
      </w:tr>
      <w:tr w:rsidR="00CF2287" w:rsidRPr="00CF2287" w:rsidTr="005A5A4B">
        <w:trPr>
          <w:cnfStyle w:val="000000100000" w:firstRow="0" w:lastRow="0" w:firstColumn="0" w:lastColumn="0" w:oddVBand="0" w:evenVBand="0" w:oddHBand="1" w:evenHBand="0" w:firstRowFirstColumn="0" w:firstRowLastColumn="0" w:lastRowFirstColumn="0" w:lastRowLastColumn="0"/>
        </w:trPr>
        <w:tc>
          <w:tcPr>
            <w:tcW w:w="1497" w:type="dxa"/>
            <w:shd w:val="clear" w:color="auto" w:fill="auto"/>
          </w:tcPr>
          <w:p w:rsidR="00C84B29" w:rsidRPr="00CF2287" w:rsidRDefault="00CF2287" w:rsidP="005A5A4B">
            <w:pPr>
              <w:rPr>
                <w:rFonts w:cs="Arial"/>
                <w:szCs w:val="18"/>
              </w:rPr>
            </w:pPr>
            <w:r w:rsidRPr="00CF2287">
              <w:rPr>
                <w:rFonts w:cs="Arial"/>
                <w:szCs w:val="18"/>
              </w:rPr>
              <w:t>5</w:t>
            </w:r>
          </w:p>
        </w:tc>
        <w:tc>
          <w:tcPr>
            <w:tcW w:w="7513" w:type="dxa"/>
            <w:shd w:val="clear" w:color="auto" w:fill="auto"/>
          </w:tcPr>
          <w:p w:rsidR="00C84B29" w:rsidRPr="00CF2287" w:rsidRDefault="00C84B29" w:rsidP="005A5A4B">
            <w:pPr>
              <w:rPr>
                <w:rFonts w:cs="Arial"/>
                <w:szCs w:val="18"/>
              </w:rPr>
            </w:pPr>
            <w:r w:rsidRPr="00CF2287">
              <w:rPr>
                <w:rFonts w:cs="Arial"/>
                <w:szCs w:val="18"/>
              </w:rPr>
              <w:t xml:space="preserve">Alle mogelijke testen voor ieder draagstel en voor ieder gelaatstuk, moeten in iedere werkplaats uitgevoerd kunnen worden. Testgegevens van ieder draagstel en van ieder gelaatstuk moeten in iedere werkplaats raadpleegbaar en </w:t>
            </w:r>
            <w:proofErr w:type="spellStart"/>
            <w:r w:rsidRPr="00CF2287">
              <w:rPr>
                <w:rFonts w:cs="Arial"/>
                <w:szCs w:val="18"/>
              </w:rPr>
              <w:t>muteerbaar</w:t>
            </w:r>
            <w:proofErr w:type="spellEnd"/>
            <w:r w:rsidRPr="00CF2287">
              <w:rPr>
                <w:rFonts w:cs="Arial"/>
                <w:szCs w:val="18"/>
              </w:rPr>
              <w:t xml:space="preserve"> zijn.</w:t>
            </w:r>
            <w:r w:rsidR="00D0511D" w:rsidRPr="00CF2287">
              <w:rPr>
                <w:rFonts w:cs="Arial"/>
                <w:szCs w:val="18"/>
              </w:rPr>
              <w:t xml:space="preserve"> Gegevens moeten centraal opgeslagen zijn en decentraal geraadpleegd kunnen worden en decentraal gemuteerd kunnen worden.</w:t>
            </w:r>
          </w:p>
        </w:tc>
      </w:tr>
      <w:tr w:rsidR="00CF2287" w:rsidRPr="00CF2287" w:rsidTr="005A5A4B">
        <w:trPr>
          <w:cnfStyle w:val="000000010000" w:firstRow="0" w:lastRow="0" w:firstColumn="0" w:lastColumn="0" w:oddVBand="0" w:evenVBand="0" w:oddHBand="0" w:evenHBand="1" w:firstRowFirstColumn="0" w:firstRowLastColumn="0" w:lastRowFirstColumn="0" w:lastRowLastColumn="0"/>
        </w:trPr>
        <w:tc>
          <w:tcPr>
            <w:tcW w:w="1497" w:type="dxa"/>
            <w:shd w:val="clear" w:color="auto" w:fill="auto"/>
          </w:tcPr>
          <w:p w:rsidR="00C84B29" w:rsidRPr="00CF2287" w:rsidRDefault="00CF2287" w:rsidP="005A5A4B">
            <w:pPr>
              <w:rPr>
                <w:rFonts w:cs="Arial"/>
                <w:szCs w:val="18"/>
              </w:rPr>
            </w:pPr>
            <w:r w:rsidRPr="00CF2287">
              <w:rPr>
                <w:rFonts w:cs="Arial"/>
                <w:szCs w:val="18"/>
              </w:rPr>
              <w:t>6</w:t>
            </w:r>
          </w:p>
        </w:tc>
        <w:tc>
          <w:tcPr>
            <w:tcW w:w="7513" w:type="dxa"/>
            <w:shd w:val="clear" w:color="auto" w:fill="auto"/>
          </w:tcPr>
          <w:p w:rsidR="00C84B29" w:rsidRPr="00CF2287" w:rsidRDefault="00C84B29" w:rsidP="005A5A4B">
            <w:pPr>
              <w:rPr>
                <w:rFonts w:cs="Arial"/>
                <w:szCs w:val="18"/>
              </w:rPr>
            </w:pPr>
            <w:r w:rsidRPr="00CF2287">
              <w:rPr>
                <w:rFonts w:cs="Arial"/>
                <w:szCs w:val="18"/>
              </w:rPr>
              <w:t>De ademautomaat dient voorzien te zijn van een uniek serienummer en een unieke</w:t>
            </w:r>
            <w:r w:rsidRPr="00CF2287">
              <w:rPr>
                <w:rFonts w:cs="Arial"/>
                <w:b/>
                <w:bCs/>
                <w:szCs w:val="18"/>
              </w:rPr>
              <w:t xml:space="preserve"> </w:t>
            </w:r>
            <w:r w:rsidRPr="00CF2287">
              <w:rPr>
                <w:rFonts w:cs="Arial"/>
                <w:szCs w:val="18"/>
              </w:rPr>
              <w:t>transponder (RFID). Alle automaten dienen door de aanbieder volledig (serienummer, transpondernummer, aankoopdatum, onderhouds- en keuringsintervallen ingesteld en einde levensduur) te zijn ingevoerd in de database.</w:t>
            </w:r>
          </w:p>
        </w:tc>
      </w:tr>
      <w:tr w:rsidR="00CF2287" w:rsidRPr="00CF2287" w:rsidTr="005A5A4B">
        <w:trPr>
          <w:cnfStyle w:val="000000100000" w:firstRow="0" w:lastRow="0" w:firstColumn="0" w:lastColumn="0" w:oddVBand="0" w:evenVBand="0" w:oddHBand="1" w:evenHBand="0" w:firstRowFirstColumn="0" w:firstRowLastColumn="0" w:lastRowFirstColumn="0" w:lastRowLastColumn="0"/>
        </w:trPr>
        <w:tc>
          <w:tcPr>
            <w:tcW w:w="1497" w:type="dxa"/>
            <w:shd w:val="clear" w:color="auto" w:fill="auto"/>
          </w:tcPr>
          <w:p w:rsidR="00C84B29" w:rsidRPr="00CF2287" w:rsidRDefault="00CF2287" w:rsidP="005A5A4B">
            <w:pPr>
              <w:rPr>
                <w:rFonts w:cs="Arial"/>
                <w:szCs w:val="18"/>
              </w:rPr>
            </w:pPr>
            <w:r w:rsidRPr="00CF2287">
              <w:rPr>
                <w:rFonts w:cs="Arial"/>
                <w:szCs w:val="18"/>
              </w:rPr>
              <w:t>7</w:t>
            </w:r>
          </w:p>
        </w:tc>
        <w:tc>
          <w:tcPr>
            <w:tcW w:w="7513" w:type="dxa"/>
            <w:shd w:val="clear" w:color="auto" w:fill="auto"/>
          </w:tcPr>
          <w:p w:rsidR="00C84B29" w:rsidRPr="00CF2287" w:rsidRDefault="00C84B29" w:rsidP="005A5A4B">
            <w:pPr>
              <w:rPr>
                <w:rFonts w:cs="Arial"/>
                <w:szCs w:val="18"/>
              </w:rPr>
            </w:pPr>
            <w:r w:rsidRPr="00CF2287">
              <w:rPr>
                <w:rFonts w:cs="Arial"/>
                <w:szCs w:val="18"/>
              </w:rPr>
              <w:t>Het ademluchttoestel dient voorzien te zijn van een uniek serienummer en een</w:t>
            </w:r>
            <w:r w:rsidRPr="00CF2287">
              <w:rPr>
                <w:rFonts w:cs="Arial"/>
                <w:b/>
                <w:bCs/>
                <w:szCs w:val="18"/>
              </w:rPr>
              <w:t xml:space="preserve"> </w:t>
            </w:r>
            <w:r w:rsidRPr="00CF2287">
              <w:rPr>
                <w:rFonts w:cs="Arial"/>
                <w:szCs w:val="18"/>
              </w:rPr>
              <w:t>unieke transponder (RFID). Alle ademluchttoestellen dienen door de aanbieder volledig (serienummer, transponder, aankoopdatum, onderhouds- en keuringsintervallen ingesteld en einde levensduur) te zijn ingevoerd in de database.</w:t>
            </w:r>
          </w:p>
        </w:tc>
      </w:tr>
    </w:tbl>
    <w:p w:rsidR="00C84B29" w:rsidRPr="00CF2287" w:rsidRDefault="00C84B29"/>
    <w:sectPr w:rsidR="00C84B29" w:rsidRPr="00CF22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3C3"/>
    <w:rsid w:val="001463C3"/>
    <w:rsid w:val="00153E0F"/>
    <w:rsid w:val="003035AD"/>
    <w:rsid w:val="00317D61"/>
    <w:rsid w:val="00C84B29"/>
    <w:rsid w:val="00CF2287"/>
    <w:rsid w:val="00D0511D"/>
    <w:rsid w:val="00D43126"/>
    <w:rsid w:val="00DE0EBF"/>
    <w:rsid w:val="00FE16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463C3"/>
    <w:pPr>
      <w:spacing w:after="0" w:line="280" w:lineRule="atLeast"/>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1463C3"/>
    <w:pPr>
      <w:spacing w:after="0"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styleId="Verwijzingopmerking">
    <w:name w:val="annotation reference"/>
    <w:basedOn w:val="Standaardalinea-lettertype"/>
    <w:semiHidden/>
    <w:unhideWhenUsed/>
    <w:rsid w:val="001463C3"/>
    <w:rPr>
      <w:sz w:val="16"/>
      <w:szCs w:val="16"/>
    </w:rPr>
  </w:style>
  <w:style w:type="paragraph" w:styleId="Tekstopmerking">
    <w:name w:val="annotation text"/>
    <w:basedOn w:val="Standaard"/>
    <w:link w:val="TekstopmerkingChar"/>
    <w:unhideWhenUsed/>
    <w:rsid w:val="001463C3"/>
    <w:pPr>
      <w:spacing w:line="240" w:lineRule="auto"/>
    </w:pPr>
  </w:style>
  <w:style w:type="character" w:customStyle="1" w:styleId="TekstopmerkingChar">
    <w:name w:val="Tekst opmerking Char"/>
    <w:basedOn w:val="Standaardalinea-lettertype"/>
    <w:link w:val="Tekstopmerking"/>
    <w:rsid w:val="001463C3"/>
    <w:rPr>
      <w:rFonts w:ascii="Arial" w:eastAsia="Times New Roman" w:hAnsi="Arial" w:cs="Times New Roman"/>
      <w:sz w:val="20"/>
      <w:szCs w:val="20"/>
      <w:lang w:eastAsia="nl-NL"/>
    </w:rPr>
  </w:style>
  <w:style w:type="paragraph" w:styleId="Ballontekst">
    <w:name w:val="Balloon Text"/>
    <w:basedOn w:val="Standaard"/>
    <w:link w:val="BallontekstChar"/>
    <w:uiPriority w:val="99"/>
    <w:semiHidden/>
    <w:unhideWhenUsed/>
    <w:rsid w:val="001463C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463C3"/>
    <w:rPr>
      <w:rFonts w:ascii="Segoe UI" w:eastAsia="Times New Roman" w:hAnsi="Segoe UI" w:cs="Segoe UI"/>
      <w:sz w:val="18"/>
      <w:szCs w:val="18"/>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463C3"/>
    <w:pPr>
      <w:spacing w:after="0" w:line="280" w:lineRule="atLeast"/>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1463C3"/>
    <w:pPr>
      <w:spacing w:after="0"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styleId="Verwijzingopmerking">
    <w:name w:val="annotation reference"/>
    <w:basedOn w:val="Standaardalinea-lettertype"/>
    <w:semiHidden/>
    <w:unhideWhenUsed/>
    <w:rsid w:val="001463C3"/>
    <w:rPr>
      <w:sz w:val="16"/>
      <w:szCs w:val="16"/>
    </w:rPr>
  </w:style>
  <w:style w:type="paragraph" w:styleId="Tekstopmerking">
    <w:name w:val="annotation text"/>
    <w:basedOn w:val="Standaard"/>
    <w:link w:val="TekstopmerkingChar"/>
    <w:unhideWhenUsed/>
    <w:rsid w:val="001463C3"/>
    <w:pPr>
      <w:spacing w:line="240" w:lineRule="auto"/>
    </w:pPr>
  </w:style>
  <w:style w:type="character" w:customStyle="1" w:styleId="TekstopmerkingChar">
    <w:name w:val="Tekst opmerking Char"/>
    <w:basedOn w:val="Standaardalinea-lettertype"/>
    <w:link w:val="Tekstopmerking"/>
    <w:rsid w:val="001463C3"/>
    <w:rPr>
      <w:rFonts w:ascii="Arial" w:eastAsia="Times New Roman" w:hAnsi="Arial" w:cs="Times New Roman"/>
      <w:sz w:val="20"/>
      <w:szCs w:val="20"/>
      <w:lang w:eastAsia="nl-NL"/>
    </w:rPr>
  </w:style>
  <w:style w:type="paragraph" w:styleId="Ballontekst">
    <w:name w:val="Balloon Text"/>
    <w:basedOn w:val="Standaard"/>
    <w:link w:val="BallontekstChar"/>
    <w:uiPriority w:val="99"/>
    <w:semiHidden/>
    <w:unhideWhenUsed/>
    <w:rsid w:val="001463C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463C3"/>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391</Words>
  <Characters>2155</Characters>
  <Application>Microsoft Office Word</Application>
  <DocSecurity>0</DocSecurity>
  <Lines>17</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Ramakers, Jack</cp:lastModifiedBy>
  <cp:revision>3</cp:revision>
  <dcterms:created xsi:type="dcterms:W3CDTF">2017-07-14T07:12:00Z</dcterms:created>
  <dcterms:modified xsi:type="dcterms:W3CDTF">2017-07-14T07:18:00Z</dcterms:modified>
</cp:coreProperties>
</file>