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EB6" w:rsidRDefault="004F5BCB" w:rsidP="00456EB6">
      <w:pPr>
        <w:pStyle w:val="Kop1"/>
        <w:spacing w:after="0" w:line="240" w:lineRule="exact"/>
        <w:rPr>
          <w:lang w:val="en-US"/>
        </w:rPr>
      </w:pPr>
      <w:r>
        <w:rPr>
          <w:lang w:val="en-US"/>
        </w:rPr>
        <w:t xml:space="preserve">Market </w:t>
      </w:r>
      <w:r w:rsidR="00456EB6" w:rsidRPr="00D15BC3">
        <w:rPr>
          <w:lang w:val="en-US"/>
        </w:rPr>
        <w:t>consulta</w:t>
      </w:r>
      <w:r>
        <w:rPr>
          <w:lang w:val="en-US"/>
        </w:rPr>
        <w:t>tion</w:t>
      </w:r>
      <w:r w:rsidR="00D20D3A">
        <w:rPr>
          <w:lang w:val="en-US"/>
        </w:rPr>
        <w:t xml:space="preserve"> </w:t>
      </w:r>
      <w:r w:rsidR="00D20D3A">
        <w:rPr>
          <w:rFonts w:cs="Arial"/>
          <w:color w:val="222222"/>
          <w:lang w:val="en"/>
        </w:rPr>
        <w:t>AWCS (Automatic Waste Collection System)</w:t>
      </w:r>
      <w:r w:rsidR="00D20D3A">
        <w:rPr>
          <w:lang w:val="en-US"/>
        </w:rPr>
        <w:t xml:space="preserve"> 3 A</w:t>
      </w:r>
      <w:r w:rsidR="00D15BC3" w:rsidRPr="00D15BC3">
        <w:rPr>
          <w:lang w:val="en-US"/>
        </w:rPr>
        <w:t>pril 2018</w:t>
      </w:r>
    </w:p>
    <w:p w:rsidR="00D20D3A" w:rsidRPr="00D20D3A" w:rsidRDefault="00D20D3A" w:rsidP="00D20D3A">
      <w:pPr>
        <w:pStyle w:val="Plattetekst"/>
        <w:rPr>
          <w:lang w:val="en-US"/>
        </w:rPr>
      </w:pPr>
    </w:p>
    <w:tbl>
      <w:tblPr>
        <w:tblW w:w="8505" w:type="dxa"/>
        <w:tblLayout w:type="fixed"/>
        <w:tblCellMar>
          <w:left w:w="0" w:type="dxa"/>
          <w:right w:w="0" w:type="dxa"/>
        </w:tblCellMar>
        <w:tblLook w:val="01E0" w:firstRow="1" w:lastRow="1" w:firstColumn="1" w:lastColumn="1" w:noHBand="0" w:noVBand="0"/>
      </w:tblPr>
      <w:tblGrid>
        <w:gridCol w:w="567"/>
        <w:gridCol w:w="7938"/>
      </w:tblGrid>
      <w:tr w:rsidR="00456EB6" w:rsidRPr="004A27D7" w:rsidTr="00963258">
        <w:tc>
          <w:tcPr>
            <w:tcW w:w="567" w:type="dxa"/>
          </w:tcPr>
          <w:p w:rsidR="00456EB6" w:rsidRPr="0048162D" w:rsidRDefault="00456EB6" w:rsidP="00963258">
            <w:pPr>
              <w:pStyle w:val="Siffra"/>
              <w:spacing w:after="0" w:line="240" w:lineRule="exact"/>
              <w:rPr>
                <w:lang w:val="nl-NL"/>
              </w:rPr>
            </w:pPr>
            <w:r w:rsidRPr="0048162D">
              <w:rPr>
                <w:lang w:val="nl-NL"/>
              </w:rPr>
              <w:t>1.</w:t>
            </w:r>
          </w:p>
        </w:tc>
        <w:tc>
          <w:tcPr>
            <w:tcW w:w="7938" w:type="dxa"/>
          </w:tcPr>
          <w:p w:rsidR="00456EB6" w:rsidRPr="007172C9" w:rsidRDefault="00456EB6" w:rsidP="00963258">
            <w:pPr>
              <w:pStyle w:val="Plattetekst"/>
              <w:spacing w:after="0" w:line="240" w:lineRule="exact"/>
              <w:rPr>
                <w:b/>
                <w:lang w:val="nl-NL"/>
              </w:rPr>
            </w:pPr>
            <w:r>
              <w:rPr>
                <w:b/>
                <w:lang w:val="nl-NL"/>
              </w:rPr>
              <w:t>Opening</w:t>
            </w:r>
          </w:p>
        </w:tc>
      </w:tr>
      <w:tr w:rsidR="00456EB6" w:rsidRPr="00090B08" w:rsidTr="00963258">
        <w:tc>
          <w:tcPr>
            <w:tcW w:w="567" w:type="dxa"/>
          </w:tcPr>
          <w:p w:rsidR="00456EB6" w:rsidRPr="005F1225" w:rsidRDefault="00456EB6" w:rsidP="00963258">
            <w:pPr>
              <w:pStyle w:val="Siffra"/>
              <w:spacing w:after="0" w:line="240" w:lineRule="exact"/>
              <w:rPr>
                <w:b w:val="0"/>
              </w:rPr>
            </w:pPr>
          </w:p>
        </w:tc>
        <w:tc>
          <w:tcPr>
            <w:tcW w:w="7938" w:type="dxa"/>
          </w:tcPr>
          <w:p w:rsidR="00090B08" w:rsidRPr="004A27D7" w:rsidRDefault="00090B08" w:rsidP="00963258">
            <w:pPr>
              <w:tabs>
                <w:tab w:val="clear" w:pos="0"/>
                <w:tab w:val="left" w:pos="279"/>
              </w:tabs>
              <w:rPr>
                <w:lang w:val="nl-NL"/>
              </w:rPr>
            </w:pPr>
            <w:r>
              <w:rPr>
                <w:rFonts w:cs="Arial"/>
                <w:color w:val="222222"/>
                <w:lang w:val="en"/>
              </w:rPr>
              <w:t xml:space="preserve">Municipality of Amsterdam opens the meeting and welcomes all attendees. The municipality has organized a market consultation to provide further information about the tender and the planning for the project AWCS </w:t>
            </w:r>
            <w:proofErr w:type="spellStart"/>
            <w:r>
              <w:rPr>
                <w:rFonts w:cs="Arial"/>
                <w:color w:val="222222"/>
                <w:lang w:val="en"/>
              </w:rPr>
              <w:t>Sluisbuurt</w:t>
            </w:r>
            <w:proofErr w:type="spellEnd"/>
            <w:r>
              <w:rPr>
                <w:rFonts w:cs="Arial"/>
                <w:color w:val="222222"/>
                <w:lang w:val="en"/>
              </w:rPr>
              <w:t xml:space="preserve"> (Automatic Waste Collection System). Everybody introduces himself before the program starts.</w:t>
            </w:r>
          </w:p>
        </w:tc>
      </w:tr>
      <w:tr w:rsidR="00456EB6" w:rsidRPr="00090B08" w:rsidTr="00963258">
        <w:tc>
          <w:tcPr>
            <w:tcW w:w="567" w:type="dxa"/>
          </w:tcPr>
          <w:p w:rsidR="00456EB6" w:rsidRPr="0048162D" w:rsidRDefault="00456EB6" w:rsidP="00963258">
            <w:pPr>
              <w:pStyle w:val="Siffra"/>
              <w:spacing w:after="0" w:line="240" w:lineRule="exact"/>
              <w:rPr>
                <w:b w:val="0"/>
                <w:lang w:val="nl-NL"/>
              </w:rPr>
            </w:pPr>
          </w:p>
        </w:tc>
        <w:tc>
          <w:tcPr>
            <w:tcW w:w="7938" w:type="dxa"/>
          </w:tcPr>
          <w:p w:rsidR="00456EB6" w:rsidRDefault="00456EB6" w:rsidP="00963258">
            <w:pPr>
              <w:pStyle w:val="Plattetekst"/>
              <w:spacing w:after="0" w:line="240" w:lineRule="exact"/>
              <w:ind w:left="138"/>
              <w:rPr>
                <w:lang w:val="nl-NL"/>
              </w:rPr>
            </w:pPr>
          </w:p>
        </w:tc>
      </w:tr>
      <w:tr w:rsidR="00456EB6" w:rsidRPr="00731CA0" w:rsidTr="00963258">
        <w:tc>
          <w:tcPr>
            <w:tcW w:w="567" w:type="dxa"/>
          </w:tcPr>
          <w:p w:rsidR="00456EB6" w:rsidRPr="007172C9" w:rsidRDefault="00456EB6" w:rsidP="00963258">
            <w:pPr>
              <w:pStyle w:val="Siffra"/>
              <w:spacing w:after="0" w:line="240" w:lineRule="exact"/>
              <w:rPr>
                <w:lang w:val="nl-NL"/>
              </w:rPr>
            </w:pPr>
            <w:r w:rsidRPr="007172C9">
              <w:rPr>
                <w:lang w:val="nl-NL"/>
              </w:rPr>
              <w:t>2.</w:t>
            </w:r>
          </w:p>
        </w:tc>
        <w:tc>
          <w:tcPr>
            <w:tcW w:w="7938" w:type="dxa"/>
          </w:tcPr>
          <w:p w:rsidR="00456EB6" w:rsidRPr="007172C9" w:rsidRDefault="004F5BCB" w:rsidP="00963258">
            <w:pPr>
              <w:pStyle w:val="Plattetekst"/>
              <w:spacing w:after="0" w:line="240" w:lineRule="exact"/>
              <w:rPr>
                <w:b/>
                <w:lang w:val="nl-NL"/>
              </w:rPr>
            </w:pPr>
            <w:proofErr w:type="spellStart"/>
            <w:r>
              <w:rPr>
                <w:b/>
                <w:lang w:val="nl-NL"/>
              </w:rPr>
              <w:t>Introduction</w:t>
            </w:r>
            <w:proofErr w:type="spellEnd"/>
            <w:r w:rsidR="00456EB6">
              <w:rPr>
                <w:b/>
                <w:lang w:val="nl-NL"/>
              </w:rPr>
              <w:t xml:space="preserve"> project</w:t>
            </w:r>
          </w:p>
        </w:tc>
      </w:tr>
      <w:tr w:rsidR="00456EB6" w:rsidRPr="004F5BCB" w:rsidTr="00963258">
        <w:tc>
          <w:tcPr>
            <w:tcW w:w="567" w:type="dxa"/>
          </w:tcPr>
          <w:p w:rsidR="00456EB6" w:rsidRPr="004A27D7" w:rsidRDefault="00456EB6" w:rsidP="00963258">
            <w:pPr>
              <w:pStyle w:val="Siffra"/>
              <w:spacing w:after="0" w:line="240" w:lineRule="exact"/>
              <w:rPr>
                <w:b w:val="0"/>
                <w:lang w:val="nl-NL"/>
              </w:rPr>
            </w:pPr>
          </w:p>
        </w:tc>
        <w:tc>
          <w:tcPr>
            <w:tcW w:w="7938" w:type="dxa"/>
          </w:tcPr>
          <w:p w:rsidR="004F5BCB" w:rsidRPr="00DF0E1D" w:rsidRDefault="004F5BCB" w:rsidP="004F5BCB">
            <w:pPr>
              <w:rPr>
                <w:lang w:val="en-US"/>
              </w:rPr>
            </w:pPr>
            <w:r>
              <w:rPr>
                <w:rFonts w:cs="Arial"/>
                <w:color w:val="222222"/>
                <w:lang w:val="en"/>
              </w:rPr>
              <w:t xml:space="preserve">The municipality of Amsterdam wants to realize 5,640 properties in the </w:t>
            </w:r>
            <w:proofErr w:type="spellStart"/>
            <w:r>
              <w:rPr>
                <w:rFonts w:cs="Arial"/>
                <w:color w:val="222222"/>
                <w:lang w:val="en"/>
              </w:rPr>
              <w:t>Sluisbuurt</w:t>
            </w:r>
            <w:proofErr w:type="spellEnd"/>
            <w:r>
              <w:rPr>
                <w:rFonts w:cs="Arial"/>
                <w:color w:val="222222"/>
                <w:lang w:val="en"/>
              </w:rPr>
              <w:t>. In accordance with the spatial policy of the municipality of Amsterdam and because the limited public space, priority has been given to pedestrians and cyclists, and static functions in the public space are kept to a minimum. By placing the AWCS (Automatic Waste Collection System) in the buildings, the pressure on public space is decreasing.</w:t>
            </w:r>
          </w:p>
          <w:p w:rsidR="004F5BCB" w:rsidRPr="00D16B7C" w:rsidRDefault="004F5BCB" w:rsidP="004F5BCB">
            <w:pPr>
              <w:rPr>
                <w:lang w:val="en-US"/>
              </w:rPr>
            </w:pPr>
          </w:p>
          <w:p w:rsidR="004F5BCB" w:rsidRPr="00DF0E1D" w:rsidRDefault="004F5BCB" w:rsidP="004F5BCB">
            <w:pPr>
              <w:rPr>
                <w:lang w:val="en-US"/>
              </w:rPr>
            </w:pPr>
            <w:r>
              <w:rPr>
                <w:rFonts w:cs="Arial"/>
                <w:color w:val="222222"/>
                <w:lang w:val="en"/>
              </w:rPr>
              <w:t>The target of the municipality is to realize an enhancement for separation of waste collection from 27% waste in 2014 to 65% waste in 2020. The municipality is looking for new ways to achieve these goals.</w:t>
            </w:r>
          </w:p>
          <w:p w:rsidR="004F5BCB" w:rsidRPr="00DF0E1D" w:rsidRDefault="004F5BCB" w:rsidP="004F5BCB">
            <w:pPr>
              <w:rPr>
                <w:lang w:val="en-US"/>
              </w:rPr>
            </w:pPr>
          </w:p>
          <w:p w:rsidR="004F5BCB" w:rsidRPr="00CE7672" w:rsidRDefault="004F5BCB" w:rsidP="004F5BCB">
            <w:pPr>
              <w:rPr>
                <w:lang w:val="en-US"/>
              </w:rPr>
            </w:pPr>
            <w:r w:rsidRPr="00CE7672">
              <w:rPr>
                <w:lang w:val="en-US"/>
              </w:rPr>
              <w:t>Question:</w:t>
            </w:r>
          </w:p>
          <w:p w:rsidR="00456EB6" w:rsidRPr="004F5BCB" w:rsidRDefault="004F5BCB" w:rsidP="004F5BCB">
            <w:pPr>
              <w:rPr>
                <w:lang w:val="en-US"/>
              </w:rPr>
            </w:pPr>
            <w:r>
              <w:rPr>
                <w:rFonts w:cs="Arial"/>
                <w:color w:val="222222"/>
                <w:lang w:val="en"/>
              </w:rPr>
              <w:t>One of the attendees asks how homes and buildings are founded.</w:t>
            </w:r>
            <w:r>
              <w:rPr>
                <w:rFonts w:cs="Arial"/>
                <w:color w:val="222222"/>
                <w:lang w:val="en"/>
              </w:rPr>
              <w:br/>
              <w:t>The houses and buildings are based on poles.</w:t>
            </w:r>
          </w:p>
        </w:tc>
      </w:tr>
      <w:tr w:rsidR="00456EB6" w:rsidRPr="004F5BCB" w:rsidTr="00963258">
        <w:tc>
          <w:tcPr>
            <w:tcW w:w="567" w:type="dxa"/>
          </w:tcPr>
          <w:p w:rsidR="00456EB6" w:rsidRPr="004F5BCB" w:rsidRDefault="00456EB6" w:rsidP="00963258">
            <w:pPr>
              <w:pStyle w:val="Siffra"/>
              <w:spacing w:after="0" w:line="240" w:lineRule="exact"/>
              <w:rPr>
                <w:b w:val="0"/>
                <w:lang w:val="en-US"/>
              </w:rPr>
            </w:pPr>
          </w:p>
        </w:tc>
        <w:tc>
          <w:tcPr>
            <w:tcW w:w="7938" w:type="dxa"/>
          </w:tcPr>
          <w:p w:rsidR="00456EB6" w:rsidRPr="004F5BCB" w:rsidRDefault="00456EB6" w:rsidP="00963258">
            <w:pPr>
              <w:pStyle w:val="Plattetekst"/>
              <w:spacing w:after="0" w:line="240" w:lineRule="exact"/>
              <w:rPr>
                <w:lang w:val="en-US"/>
              </w:rPr>
            </w:pPr>
          </w:p>
        </w:tc>
      </w:tr>
      <w:tr w:rsidR="00456EB6" w:rsidRPr="00090B08" w:rsidTr="00963258">
        <w:tc>
          <w:tcPr>
            <w:tcW w:w="567" w:type="dxa"/>
          </w:tcPr>
          <w:p w:rsidR="00456EB6" w:rsidRPr="00A370A7" w:rsidRDefault="00456EB6" w:rsidP="00963258">
            <w:pPr>
              <w:pStyle w:val="Siffra"/>
              <w:spacing w:after="0" w:line="240" w:lineRule="exact"/>
              <w:rPr>
                <w:lang w:val="nl-NL"/>
              </w:rPr>
            </w:pPr>
            <w:r w:rsidRPr="00A370A7">
              <w:rPr>
                <w:lang w:val="nl-NL"/>
              </w:rPr>
              <w:t>3.</w:t>
            </w:r>
          </w:p>
        </w:tc>
        <w:tc>
          <w:tcPr>
            <w:tcW w:w="7938" w:type="dxa"/>
          </w:tcPr>
          <w:p w:rsidR="00456EB6" w:rsidRPr="00A370A7" w:rsidRDefault="004F5BCB" w:rsidP="00963258">
            <w:pPr>
              <w:tabs>
                <w:tab w:val="clear" w:pos="0"/>
                <w:tab w:val="clear" w:pos="567"/>
                <w:tab w:val="clear" w:pos="1276"/>
                <w:tab w:val="clear" w:pos="2552"/>
                <w:tab w:val="clear" w:pos="3828"/>
                <w:tab w:val="clear" w:pos="5103"/>
                <w:tab w:val="clear" w:pos="6379"/>
                <w:tab w:val="clear" w:pos="8364"/>
                <w:tab w:val="left" w:pos="138"/>
              </w:tabs>
              <w:spacing w:line="240" w:lineRule="exact"/>
              <w:rPr>
                <w:b/>
                <w:lang w:val="nl-NL"/>
              </w:rPr>
            </w:pPr>
            <w:r>
              <w:rPr>
                <w:b/>
                <w:lang w:val="nl-NL"/>
              </w:rPr>
              <w:t>Presentation</w:t>
            </w:r>
          </w:p>
        </w:tc>
      </w:tr>
      <w:tr w:rsidR="00456EB6" w:rsidRPr="004F5BCB" w:rsidTr="00963258">
        <w:tc>
          <w:tcPr>
            <w:tcW w:w="567" w:type="dxa"/>
          </w:tcPr>
          <w:p w:rsidR="00456EB6" w:rsidRPr="005F1225" w:rsidRDefault="00456EB6" w:rsidP="00963258">
            <w:pPr>
              <w:pStyle w:val="Siffra"/>
              <w:spacing w:after="0" w:line="240" w:lineRule="exact"/>
              <w:rPr>
                <w:b w:val="0"/>
                <w:lang w:val="nl-NL"/>
              </w:rPr>
            </w:pPr>
          </w:p>
        </w:tc>
        <w:tc>
          <w:tcPr>
            <w:tcW w:w="7938" w:type="dxa"/>
          </w:tcPr>
          <w:p w:rsidR="004F5BCB" w:rsidRDefault="004F5BCB" w:rsidP="004F5BCB">
            <w:pPr>
              <w:tabs>
                <w:tab w:val="clear" w:pos="0"/>
                <w:tab w:val="clear" w:pos="567"/>
                <w:tab w:val="clear" w:pos="1276"/>
                <w:tab w:val="clear" w:pos="2552"/>
                <w:tab w:val="clear" w:pos="3828"/>
                <w:tab w:val="clear" w:pos="5103"/>
                <w:tab w:val="clear" w:pos="6379"/>
                <w:tab w:val="clear" w:pos="8364"/>
              </w:tabs>
              <w:spacing w:line="240" w:lineRule="exact"/>
              <w:rPr>
                <w:rFonts w:cs="Arial"/>
                <w:color w:val="222222"/>
                <w:lang w:val="en"/>
              </w:rPr>
            </w:pPr>
            <w:r>
              <w:rPr>
                <w:rFonts w:cs="Arial"/>
                <w:color w:val="222222"/>
                <w:lang w:val="en"/>
              </w:rPr>
              <w:t>Municipality of Amsterdam explains the following contents:</w:t>
            </w:r>
          </w:p>
          <w:p w:rsidR="004F5BCB" w:rsidRPr="00B92AC2" w:rsidRDefault="004F5BCB" w:rsidP="004F5BCB">
            <w:pPr>
              <w:numPr>
                <w:ilvl w:val="1"/>
                <w:numId w:val="5"/>
              </w:numPr>
              <w:tabs>
                <w:tab w:val="clear" w:pos="0"/>
                <w:tab w:val="clear" w:pos="567"/>
                <w:tab w:val="clear" w:pos="1276"/>
                <w:tab w:val="clear" w:pos="2552"/>
                <w:tab w:val="clear" w:pos="3828"/>
                <w:tab w:val="clear" w:pos="5103"/>
                <w:tab w:val="clear" w:pos="6379"/>
                <w:tab w:val="clear" w:pos="8364"/>
              </w:tabs>
              <w:spacing w:line="240" w:lineRule="exact"/>
              <w:rPr>
                <w:rFonts w:cs="Arial"/>
                <w:color w:val="222222"/>
                <w:lang w:val="nl-NL"/>
              </w:rPr>
            </w:pPr>
            <w:proofErr w:type="spellStart"/>
            <w:r w:rsidRPr="00B92AC2">
              <w:rPr>
                <w:rFonts w:cs="Arial"/>
                <w:color w:val="222222"/>
                <w:lang w:val="nl-NL"/>
              </w:rPr>
              <w:t>Principles</w:t>
            </w:r>
            <w:proofErr w:type="spellEnd"/>
          </w:p>
          <w:p w:rsidR="004F5BCB" w:rsidRPr="00B92AC2" w:rsidRDefault="004F5BCB" w:rsidP="004F5BCB">
            <w:pPr>
              <w:numPr>
                <w:ilvl w:val="1"/>
                <w:numId w:val="5"/>
              </w:numPr>
              <w:tabs>
                <w:tab w:val="clear" w:pos="0"/>
                <w:tab w:val="clear" w:pos="567"/>
                <w:tab w:val="clear" w:pos="1276"/>
                <w:tab w:val="clear" w:pos="2552"/>
                <w:tab w:val="clear" w:pos="3828"/>
                <w:tab w:val="clear" w:pos="5103"/>
                <w:tab w:val="clear" w:pos="6379"/>
                <w:tab w:val="clear" w:pos="8364"/>
              </w:tabs>
              <w:spacing w:line="240" w:lineRule="exact"/>
              <w:rPr>
                <w:rFonts w:cs="Arial"/>
                <w:color w:val="222222"/>
                <w:lang w:val="nl-NL"/>
              </w:rPr>
            </w:pPr>
            <w:r w:rsidRPr="00B92AC2">
              <w:rPr>
                <w:rFonts w:cs="Arial"/>
                <w:color w:val="222222"/>
                <w:lang w:val="nl-NL"/>
              </w:rPr>
              <w:t xml:space="preserve">Scope of </w:t>
            </w:r>
            <w:proofErr w:type="spellStart"/>
            <w:r w:rsidRPr="00B92AC2">
              <w:rPr>
                <w:rFonts w:cs="Arial"/>
                <w:color w:val="222222"/>
                <w:lang w:val="nl-NL"/>
              </w:rPr>
              <w:t>works</w:t>
            </w:r>
            <w:proofErr w:type="spellEnd"/>
          </w:p>
          <w:p w:rsidR="004F5BCB" w:rsidRPr="00B92AC2" w:rsidRDefault="004F5BCB" w:rsidP="004F5BCB">
            <w:pPr>
              <w:numPr>
                <w:ilvl w:val="1"/>
                <w:numId w:val="5"/>
              </w:numPr>
              <w:tabs>
                <w:tab w:val="clear" w:pos="0"/>
                <w:tab w:val="clear" w:pos="567"/>
                <w:tab w:val="clear" w:pos="1276"/>
                <w:tab w:val="clear" w:pos="2552"/>
                <w:tab w:val="clear" w:pos="3828"/>
                <w:tab w:val="clear" w:pos="5103"/>
                <w:tab w:val="clear" w:pos="6379"/>
                <w:tab w:val="clear" w:pos="8364"/>
              </w:tabs>
              <w:spacing w:line="240" w:lineRule="exact"/>
              <w:rPr>
                <w:rFonts w:cs="Arial"/>
                <w:color w:val="222222"/>
                <w:lang w:val="nl-NL"/>
              </w:rPr>
            </w:pPr>
            <w:proofErr w:type="spellStart"/>
            <w:r w:rsidRPr="00B92AC2">
              <w:rPr>
                <w:rFonts w:cs="Arial"/>
                <w:color w:val="222222"/>
                <w:lang w:val="nl-NL"/>
              </w:rPr>
              <w:t>Procurement</w:t>
            </w:r>
            <w:proofErr w:type="spellEnd"/>
          </w:p>
          <w:p w:rsidR="004F5BCB" w:rsidRPr="00B92AC2" w:rsidRDefault="004F5BCB" w:rsidP="004F5BCB">
            <w:pPr>
              <w:numPr>
                <w:ilvl w:val="1"/>
                <w:numId w:val="5"/>
              </w:numPr>
              <w:tabs>
                <w:tab w:val="clear" w:pos="0"/>
                <w:tab w:val="clear" w:pos="567"/>
                <w:tab w:val="clear" w:pos="1276"/>
                <w:tab w:val="clear" w:pos="2552"/>
                <w:tab w:val="clear" w:pos="3828"/>
                <w:tab w:val="clear" w:pos="5103"/>
                <w:tab w:val="clear" w:pos="6379"/>
                <w:tab w:val="clear" w:pos="8364"/>
              </w:tabs>
              <w:spacing w:line="240" w:lineRule="exact"/>
              <w:rPr>
                <w:rFonts w:cs="Arial"/>
                <w:color w:val="222222"/>
                <w:lang w:val="nl-NL"/>
              </w:rPr>
            </w:pPr>
            <w:proofErr w:type="spellStart"/>
            <w:r w:rsidRPr="00B92AC2">
              <w:rPr>
                <w:rFonts w:cs="Arial"/>
                <w:color w:val="222222"/>
                <w:lang w:val="nl-NL"/>
              </w:rPr>
              <w:t>Negotiations</w:t>
            </w:r>
            <w:proofErr w:type="spellEnd"/>
          </w:p>
          <w:p w:rsidR="004F5BCB" w:rsidRPr="00B92AC2" w:rsidRDefault="004F5BCB" w:rsidP="004F5BCB">
            <w:pPr>
              <w:numPr>
                <w:ilvl w:val="1"/>
                <w:numId w:val="5"/>
              </w:numPr>
              <w:tabs>
                <w:tab w:val="clear" w:pos="0"/>
                <w:tab w:val="clear" w:pos="567"/>
                <w:tab w:val="clear" w:pos="1276"/>
                <w:tab w:val="clear" w:pos="2552"/>
                <w:tab w:val="clear" w:pos="3828"/>
                <w:tab w:val="clear" w:pos="5103"/>
                <w:tab w:val="clear" w:pos="6379"/>
                <w:tab w:val="clear" w:pos="8364"/>
              </w:tabs>
              <w:spacing w:line="240" w:lineRule="exact"/>
              <w:rPr>
                <w:rFonts w:cs="Arial"/>
                <w:color w:val="222222"/>
                <w:lang w:val="nl-NL"/>
              </w:rPr>
            </w:pPr>
            <w:r w:rsidRPr="00B92AC2">
              <w:rPr>
                <w:rFonts w:cs="Arial"/>
                <w:color w:val="222222"/>
                <w:lang w:val="nl-NL"/>
              </w:rPr>
              <w:t>Schedule</w:t>
            </w:r>
          </w:p>
          <w:p w:rsidR="004F5BCB" w:rsidRPr="00B92AC2" w:rsidRDefault="004F5BCB" w:rsidP="004F5BCB">
            <w:pPr>
              <w:numPr>
                <w:ilvl w:val="1"/>
                <w:numId w:val="5"/>
              </w:numPr>
              <w:tabs>
                <w:tab w:val="clear" w:pos="0"/>
                <w:tab w:val="clear" w:pos="567"/>
                <w:tab w:val="clear" w:pos="1276"/>
                <w:tab w:val="clear" w:pos="2552"/>
                <w:tab w:val="clear" w:pos="3828"/>
                <w:tab w:val="clear" w:pos="5103"/>
                <w:tab w:val="clear" w:pos="6379"/>
                <w:tab w:val="clear" w:pos="8364"/>
              </w:tabs>
              <w:spacing w:line="240" w:lineRule="exact"/>
              <w:rPr>
                <w:rFonts w:cs="Arial"/>
                <w:color w:val="222222"/>
                <w:lang w:val="nl-NL"/>
              </w:rPr>
            </w:pPr>
            <w:r w:rsidRPr="00B92AC2">
              <w:rPr>
                <w:rFonts w:cs="Arial"/>
                <w:color w:val="222222"/>
                <w:lang w:val="nl-NL"/>
              </w:rPr>
              <w:t xml:space="preserve">Follow-up </w:t>
            </w:r>
            <w:proofErr w:type="spellStart"/>
            <w:r w:rsidRPr="00B92AC2">
              <w:rPr>
                <w:rFonts w:cs="Arial"/>
                <w:color w:val="222222"/>
                <w:lang w:val="nl-NL"/>
              </w:rPr>
              <w:t>phase</w:t>
            </w:r>
            <w:proofErr w:type="spellEnd"/>
          </w:p>
          <w:p w:rsidR="0091225A" w:rsidRDefault="0091225A" w:rsidP="0091225A">
            <w:pPr>
              <w:tabs>
                <w:tab w:val="clear" w:pos="0"/>
                <w:tab w:val="clear" w:pos="567"/>
                <w:tab w:val="clear" w:pos="1276"/>
                <w:tab w:val="clear" w:pos="2552"/>
                <w:tab w:val="clear" w:pos="3828"/>
                <w:tab w:val="clear" w:pos="5103"/>
                <w:tab w:val="clear" w:pos="6379"/>
                <w:tab w:val="clear" w:pos="8364"/>
              </w:tabs>
              <w:spacing w:line="259" w:lineRule="auto"/>
              <w:rPr>
                <w:rFonts w:cs="Arial"/>
                <w:color w:val="222222"/>
                <w:lang w:val="en-US"/>
              </w:rPr>
            </w:pPr>
          </w:p>
          <w:p w:rsidR="00456EB6" w:rsidRPr="004F5BCB" w:rsidRDefault="004F5BCB" w:rsidP="0091225A">
            <w:pPr>
              <w:tabs>
                <w:tab w:val="clear" w:pos="0"/>
                <w:tab w:val="clear" w:pos="567"/>
                <w:tab w:val="clear" w:pos="1276"/>
                <w:tab w:val="clear" w:pos="2552"/>
                <w:tab w:val="clear" w:pos="3828"/>
                <w:tab w:val="clear" w:pos="5103"/>
                <w:tab w:val="clear" w:pos="6379"/>
                <w:tab w:val="clear" w:pos="8364"/>
              </w:tabs>
              <w:spacing w:line="259" w:lineRule="auto"/>
              <w:rPr>
                <w:lang w:val="en-US"/>
              </w:rPr>
            </w:pPr>
            <w:r>
              <w:rPr>
                <w:rFonts w:cs="Arial"/>
                <w:color w:val="222222"/>
                <w:lang w:val="en-US"/>
              </w:rPr>
              <w:t>T</w:t>
            </w:r>
            <w:r w:rsidRPr="00CE7672">
              <w:rPr>
                <w:rFonts w:cs="Arial"/>
                <w:color w:val="222222"/>
                <w:lang w:val="en-US"/>
              </w:rPr>
              <w:t xml:space="preserve">he presentation </w:t>
            </w:r>
            <w:r>
              <w:rPr>
                <w:rFonts w:cs="Arial"/>
                <w:color w:val="222222"/>
                <w:lang w:val="en-US"/>
              </w:rPr>
              <w:t>will</w:t>
            </w:r>
            <w:r w:rsidRPr="00CE7672">
              <w:rPr>
                <w:rFonts w:cs="Arial"/>
                <w:color w:val="222222"/>
                <w:lang w:val="en-US"/>
              </w:rPr>
              <w:t xml:space="preserve"> be mailed to all participants (action: Amsterdam municipality).</w:t>
            </w:r>
          </w:p>
        </w:tc>
      </w:tr>
      <w:tr w:rsidR="00456EB6" w:rsidRPr="004F5BCB" w:rsidTr="00963258">
        <w:tc>
          <w:tcPr>
            <w:tcW w:w="567" w:type="dxa"/>
          </w:tcPr>
          <w:p w:rsidR="00456EB6" w:rsidRPr="004F5BCB" w:rsidRDefault="00456EB6" w:rsidP="00963258">
            <w:pPr>
              <w:pStyle w:val="Siffra"/>
              <w:spacing w:after="0" w:line="240" w:lineRule="exact"/>
              <w:rPr>
                <w:b w:val="0"/>
                <w:lang w:val="en-US"/>
              </w:rPr>
            </w:pPr>
          </w:p>
        </w:tc>
        <w:tc>
          <w:tcPr>
            <w:tcW w:w="7938" w:type="dxa"/>
          </w:tcPr>
          <w:p w:rsidR="00456EB6" w:rsidRPr="004F5BCB" w:rsidRDefault="00456EB6" w:rsidP="00963258">
            <w:pPr>
              <w:tabs>
                <w:tab w:val="clear" w:pos="567"/>
                <w:tab w:val="clear" w:pos="1276"/>
                <w:tab w:val="clear" w:pos="2552"/>
                <w:tab w:val="clear" w:pos="3828"/>
                <w:tab w:val="clear" w:pos="5103"/>
                <w:tab w:val="clear" w:pos="6379"/>
                <w:tab w:val="clear" w:pos="8364"/>
              </w:tabs>
              <w:spacing w:line="240" w:lineRule="exact"/>
              <w:rPr>
                <w:lang w:val="en-US"/>
              </w:rPr>
            </w:pPr>
          </w:p>
        </w:tc>
      </w:tr>
      <w:tr w:rsidR="00456EB6" w:rsidRPr="00FD1147" w:rsidTr="00963258">
        <w:tc>
          <w:tcPr>
            <w:tcW w:w="567" w:type="dxa"/>
          </w:tcPr>
          <w:p w:rsidR="00456EB6" w:rsidRPr="004C08C5" w:rsidRDefault="00456EB6" w:rsidP="00963258">
            <w:pPr>
              <w:pStyle w:val="Siffra"/>
              <w:spacing w:after="0" w:line="240" w:lineRule="exact"/>
              <w:rPr>
                <w:b w:val="0"/>
                <w:i/>
                <w:lang w:val="nl-NL"/>
              </w:rPr>
            </w:pPr>
            <w:r w:rsidRPr="004C08C5">
              <w:rPr>
                <w:b w:val="0"/>
                <w:i/>
                <w:lang w:val="nl-NL"/>
              </w:rPr>
              <w:t>3.1</w:t>
            </w:r>
          </w:p>
        </w:tc>
        <w:tc>
          <w:tcPr>
            <w:tcW w:w="7938" w:type="dxa"/>
          </w:tcPr>
          <w:p w:rsidR="00456EB6" w:rsidRPr="004C08C5" w:rsidRDefault="004F5BCB" w:rsidP="00963258">
            <w:pPr>
              <w:tabs>
                <w:tab w:val="clear" w:pos="567"/>
                <w:tab w:val="clear" w:pos="1276"/>
                <w:tab w:val="clear" w:pos="2552"/>
                <w:tab w:val="clear" w:pos="3828"/>
                <w:tab w:val="clear" w:pos="5103"/>
                <w:tab w:val="clear" w:pos="6379"/>
                <w:tab w:val="clear" w:pos="8364"/>
              </w:tabs>
              <w:spacing w:line="240" w:lineRule="exact"/>
              <w:rPr>
                <w:i/>
                <w:lang w:val="nl-NL"/>
              </w:rPr>
            </w:pPr>
            <w:r>
              <w:rPr>
                <w:i/>
                <w:lang w:val="en-US"/>
              </w:rPr>
              <w:t>Provisional p</w:t>
            </w:r>
            <w:r w:rsidRPr="003C6FA7">
              <w:rPr>
                <w:i/>
                <w:lang w:val="en-US"/>
              </w:rPr>
              <w:t>rinciples</w:t>
            </w:r>
          </w:p>
        </w:tc>
      </w:tr>
      <w:tr w:rsidR="00456EB6" w:rsidRPr="004F5BCB" w:rsidTr="00963258">
        <w:tc>
          <w:tcPr>
            <w:tcW w:w="567" w:type="dxa"/>
          </w:tcPr>
          <w:p w:rsidR="00456EB6" w:rsidRPr="005F1225" w:rsidRDefault="00456EB6" w:rsidP="00963258">
            <w:pPr>
              <w:pStyle w:val="Siffra"/>
              <w:spacing w:after="0" w:line="240" w:lineRule="exact"/>
              <w:rPr>
                <w:b w:val="0"/>
                <w:lang w:val="nl-NL"/>
              </w:rPr>
            </w:pPr>
          </w:p>
        </w:tc>
        <w:tc>
          <w:tcPr>
            <w:tcW w:w="7938" w:type="dxa"/>
          </w:tcPr>
          <w:p w:rsidR="004F5BCB" w:rsidRPr="00202A52" w:rsidRDefault="004F5BCB" w:rsidP="004F5BCB">
            <w:pPr>
              <w:pStyle w:val="Lijstalinea"/>
              <w:numPr>
                <w:ilvl w:val="0"/>
                <w:numId w:val="2"/>
              </w:numPr>
              <w:tabs>
                <w:tab w:val="clear" w:pos="0"/>
                <w:tab w:val="clear" w:pos="567"/>
                <w:tab w:val="clear" w:pos="1276"/>
                <w:tab w:val="clear" w:pos="2552"/>
                <w:tab w:val="clear" w:pos="3828"/>
                <w:tab w:val="clear" w:pos="5103"/>
                <w:tab w:val="clear" w:pos="6379"/>
                <w:tab w:val="clear" w:pos="8364"/>
              </w:tabs>
              <w:rPr>
                <w:rFonts w:cs="Arial"/>
                <w:lang w:val="en-US"/>
              </w:rPr>
            </w:pPr>
            <w:r w:rsidRPr="00202A52">
              <w:rPr>
                <w:rFonts w:cs="Arial"/>
                <w:kern w:val="24"/>
                <w:lang w:val="en-US"/>
              </w:rPr>
              <w:t>Automated Waste Collection System (indoors)</w:t>
            </w:r>
            <w:r>
              <w:rPr>
                <w:rFonts w:cs="Arial"/>
                <w:kern w:val="24"/>
                <w:lang w:val="en-US"/>
              </w:rPr>
              <w:t xml:space="preserve"> with </w:t>
            </w:r>
            <w:r>
              <w:rPr>
                <w:rStyle w:val="shorttext"/>
                <w:rFonts w:cs="Arial"/>
                <w:color w:val="222222"/>
                <w:lang w:val="en"/>
              </w:rPr>
              <w:t>separate collection of four waste streams: 1</w:t>
            </w:r>
            <w:r>
              <w:rPr>
                <w:rFonts w:cs="Arial"/>
                <w:kern w:val="24"/>
                <w:lang w:val="en-US"/>
              </w:rPr>
              <w:t xml:space="preserve"> </w:t>
            </w:r>
            <w:r w:rsidRPr="00202A52">
              <w:rPr>
                <w:rFonts w:cs="Arial"/>
                <w:kern w:val="24"/>
                <w:lang w:val="en-US"/>
              </w:rPr>
              <w:t xml:space="preserve">residual waste, </w:t>
            </w:r>
            <w:r>
              <w:rPr>
                <w:rFonts w:cs="Arial"/>
                <w:kern w:val="24"/>
                <w:lang w:val="en-US"/>
              </w:rPr>
              <w:t xml:space="preserve">2. </w:t>
            </w:r>
            <w:r w:rsidRPr="00202A52">
              <w:rPr>
                <w:rFonts w:cs="Arial"/>
                <w:kern w:val="24"/>
                <w:lang w:val="en-US"/>
              </w:rPr>
              <w:t xml:space="preserve">organic, </w:t>
            </w:r>
            <w:r>
              <w:rPr>
                <w:rFonts w:cs="Arial"/>
                <w:kern w:val="24"/>
                <w:lang w:val="en-US"/>
              </w:rPr>
              <w:t xml:space="preserve">3. </w:t>
            </w:r>
            <w:r w:rsidRPr="00202A52">
              <w:rPr>
                <w:rFonts w:cs="Arial"/>
                <w:kern w:val="24"/>
                <w:lang w:val="en-US"/>
              </w:rPr>
              <w:t xml:space="preserve">paper &amp; cardboard, </w:t>
            </w:r>
            <w:r>
              <w:rPr>
                <w:rFonts w:cs="Arial"/>
                <w:kern w:val="24"/>
                <w:lang w:val="en-US"/>
              </w:rPr>
              <w:t xml:space="preserve">4. </w:t>
            </w:r>
            <w:r w:rsidRPr="00202A52">
              <w:rPr>
                <w:rFonts w:cs="Arial"/>
                <w:kern w:val="24"/>
                <w:lang w:val="en-US"/>
              </w:rPr>
              <w:t xml:space="preserve">plastic, metal waste, cardboard drink </w:t>
            </w:r>
            <w:r>
              <w:rPr>
                <w:rFonts w:cs="Arial"/>
                <w:kern w:val="24"/>
                <w:lang w:val="en-US"/>
              </w:rPr>
              <w:t>packaging.</w:t>
            </w:r>
          </w:p>
          <w:p w:rsidR="004F5BCB" w:rsidRPr="00202A52" w:rsidRDefault="004F5BCB" w:rsidP="004F5BCB">
            <w:pPr>
              <w:pStyle w:val="Lijstalinea"/>
              <w:numPr>
                <w:ilvl w:val="0"/>
                <w:numId w:val="2"/>
              </w:numPr>
              <w:tabs>
                <w:tab w:val="clear" w:pos="0"/>
                <w:tab w:val="clear" w:pos="567"/>
                <w:tab w:val="clear" w:pos="1276"/>
                <w:tab w:val="clear" w:pos="2552"/>
                <w:tab w:val="clear" w:pos="3828"/>
                <w:tab w:val="clear" w:pos="5103"/>
                <w:tab w:val="clear" w:pos="6379"/>
                <w:tab w:val="clear" w:pos="8364"/>
              </w:tabs>
              <w:rPr>
                <w:rFonts w:cs="Arial"/>
                <w:lang w:val="en-US"/>
              </w:rPr>
            </w:pPr>
            <w:r>
              <w:rPr>
                <w:rFonts w:cs="Arial"/>
                <w:kern w:val="24"/>
                <w:lang w:val="en-US"/>
              </w:rPr>
              <w:t>Design, built, maintain and operate AWCS by c</w:t>
            </w:r>
            <w:r w:rsidRPr="00202A52">
              <w:rPr>
                <w:rFonts w:cs="Arial"/>
                <w:kern w:val="24"/>
                <w:lang w:val="en-US"/>
              </w:rPr>
              <w:t>ontractor</w:t>
            </w:r>
            <w:r>
              <w:rPr>
                <w:rFonts w:cs="Arial"/>
                <w:kern w:val="24"/>
                <w:lang w:val="en-US"/>
              </w:rPr>
              <w:t>.</w:t>
            </w:r>
          </w:p>
          <w:p w:rsidR="004F5BCB" w:rsidRPr="007574C7" w:rsidRDefault="004F5BCB" w:rsidP="004F5BCB">
            <w:pPr>
              <w:pStyle w:val="Lijstalinea"/>
              <w:numPr>
                <w:ilvl w:val="0"/>
                <w:numId w:val="2"/>
              </w:numPr>
              <w:tabs>
                <w:tab w:val="clear" w:pos="0"/>
                <w:tab w:val="clear" w:pos="567"/>
                <w:tab w:val="clear" w:pos="1276"/>
                <w:tab w:val="clear" w:pos="2552"/>
                <w:tab w:val="clear" w:pos="3828"/>
                <w:tab w:val="clear" w:pos="5103"/>
                <w:tab w:val="clear" w:pos="6379"/>
                <w:tab w:val="clear" w:pos="8364"/>
              </w:tabs>
              <w:rPr>
                <w:rFonts w:cs="Arial"/>
              </w:rPr>
            </w:pPr>
            <w:r>
              <w:rPr>
                <w:rFonts w:cs="Arial"/>
                <w:kern w:val="24"/>
              </w:rPr>
              <w:t xml:space="preserve">Open system, which means that developers are responsible for the collection points in the building and the contractor AWCS is responsible for the main system including the </w:t>
            </w:r>
            <w:r>
              <w:rPr>
                <w:rFonts w:cs="Arial"/>
                <w:color w:val="222222"/>
                <w:lang w:val="en"/>
              </w:rPr>
              <w:t>measurement and control technology in the buildings.</w:t>
            </w:r>
          </w:p>
          <w:p w:rsidR="004F5BCB" w:rsidRPr="00202A52" w:rsidRDefault="004F5BCB" w:rsidP="004F5BCB">
            <w:pPr>
              <w:pStyle w:val="Lijstalinea"/>
              <w:numPr>
                <w:ilvl w:val="0"/>
                <w:numId w:val="2"/>
              </w:numPr>
              <w:tabs>
                <w:tab w:val="clear" w:pos="0"/>
                <w:tab w:val="clear" w:pos="567"/>
                <w:tab w:val="clear" w:pos="1276"/>
                <w:tab w:val="clear" w:pos="2552"/>
                <w:tab w:val="clear" w:pos="3828"/>
                <w:tab w:val="clear" w:pos="5103"/>
                <w:tab w:val="clear" w:pos="6379"/>
                <w:tab w:val="clear" w:pos="8364"/>
              </w:tabs>
              <w:rPr>
                <w:rFonts w:cs="Arial"/>
                <w:lang w:val="en-US"/>
              </w:rPr>
            </w:pPr>
            <w:r w:rsidRPr="00202A52">
              <w:rPr>
                <w:rFonts w:cs="Arial"/>
                <w:kern w:val="24"/>
                <w:lang w:val="en-US"/>
              </w:rPr>
              <w:t xml:space="preserve">Maintain &amp; Operate: contract period of maximum </w:t>
            </w:r>
            <w:r>
              <w:rPr>
                <w:rFonts w:cs="Arial"/>
                <w:kern w:val="24"/>
                <w:lang w:val="en-US"/>
              </w:rPr>
              <w:t xml:space="preserve">25 to </w:t>
            </w:r>
            <w:r w:rsidRPr="00202A52">
              <w:rPr>
                <w:rFonts w:cs="Arial"/>
                <w:kern w:val="24"/>
                <w:lang w:val="en-US"/>
              </w:rPr>
              <w:t>50 years</w:t>
            </w:r>
            <w:r>
              <w:rPr>
                <w:rFonts w:cs="Arial"/>
                <w:kern w:val="24"/>
                <w:lang w:val="en-US"/>
              </w:rPr>
              <w:t>.</w:t>
            </w:r>
          </w:p>
          <w:p w:rsidR="00456EB6" w:rsidRPr="004F5BCB" w:rsidRDefault="004F5BCB" w:rsidP="0091225A">
            <w:pPr>
              <w:pStyle w:val="Lijstalinea"/>
              <w:numPr>
                <w:ilvl w:val="0"/>
                <w:numId w:val="2"/>
              </w:numPr>
              <w:tabs>
                <w:tab w:val="clear" w:pos="0"/>
                <w:tab w:val="clear" w:pos="567"/>
                <w:tab w:val="clear" w:pos="1276"/>
                <w:tab w:val="clear" w:pos="2552"/>
                <w:tab w:val="clear" w:pos="3828"/>
                <w:tab w:val="clear" w:pos="5103"/>
                <w:tab w:val="clear" w:pos="6379"/>
                <w:tab w:val="clear" w:pos="8364"/>
              </w:tabs>
              <w:spacing w:line="259" w:lineRule="auto"/>
              <w:ind w:left="714" w:hanging="357"/>
              <w:rPr>
                <w:lang w:val="en-US"/>
              </w:rPr>
            </w:pPr>
            <w:r w:rsidRPr="00202A52">
              <w:rPr>
                <w:rFonts w:cs="Arial"/>
                <w:kern w:val="24"/>
                <w:lang w:val="en-US"/>
              </w:rPr>
              <w:t>Phased developmen</w:t>
            </w:r>
            <w:r>
              <w:rPr>
                <w:rFonts w:cs="Arial"/>
                <w:kern w:val="24"/>
                <w:lang w:val="en-US"/>
              </w:rPr>
              <w:t xml:space="preserve">t </w:t>
            </w:r>
            <w:proofErr w:type="spellStart"/>
            <w:r>
              <w:rPr>
                <w:rFonts w:cs="Arial"/>
                <w:kern w:val="24"/>
                <w:lang w:val="en-US"/>
              </w:rPr>
              <w:t>Sluisbuurt</w:t>
            </w:r>
            <w:proofErr w:type="spellEnd"/>
            <w:r>
              <w:rPr>
                <w:rFonts w:cs="Arial"/>
                <w:kern w:val="24"/>
                <w:lang w:val="en-US"/>
              </w:rPr>
              <w:t xml:space="preserve"> for a period of 10 to 15</w:t>
            </w:r>
            <w:r w:rsidRPr="00202A52">
              <w:rPr>
                <w:rFonts w:cs="Arial"/>
                <w:kern w:val="24"/>
                <w:lang w:val="en-US"/>
              </w:rPr>
              <w:t xml:space="preserve"> years</w:t>
            </w:r>
            <w:r>
              <w:rPr>
                <w:rFonts w:cs="Arial"/>
                <w:kern w:val="24"/>
                <w:lang w:val="en-US"/>
              </w:rPr>
              <w:t>.</w:t>
            </w:r>
          </w:p>
        </w:tc>
      </w:tr>
      <w:tr w:rsidR="00456EB6" w:rsidRPr="004F5BCB" w:rsidTr="00963258">
        <w:tc>
          <w:tcPr>
            <w:tcW w:w="567" w:type="dxa"/>
          </w:tcPr>
          <w:p w:rsidR="00456EB6" w:rsidRPr="004F5BCB" w:rsidRDefault="00456EB6" w:rsidP="00963258">
            <w:pPr>
              <w:pStyle w:val="Siffra"/>
              <w:spacing w:after="0" w:line="240" w:lineRule="exact"/>
              <w:rPr>
                <w:b w:val="0"/>
                <w:lang w:val="en-US"/>
              </w:rPr>
            </w:pPr>
          </w:p>
        </w:tc>
        <w:tc>
          <w:tcPr>
            <w:tcW w:w="7938" w:type="dxa"/>
          </w:tcPr>
          <w:p w:rsidR="00456EB6" w:rsidRPr="004F5BCB" w:rsidRDefault="00456EB6" w:rsidP="00963258">
            <w:pPr>
              <w:tabs>
                <w:tab w:val="clear" w:pos="0"/>
                <w:tab w:val="clear" w:pos="567"/>
                <w:tab w:val="clear" w:pos="1276"/>
                <w:tab w:val="clear" w:pos="2552"/>
                <w:tab w:val="clear" w:pos="3828"/>
                <w:tab w:val="clear" w:pos="5103"/>
                <w:tab w:val="clear" w:pos="6379"/>
                <w:tab w:val="clear" w:pos="8364"/>
              </w:tabs>
              <w:spacing w:line="240" w:lineRule="exact"/>
              <w:rPr>
                <w:lang w:val="en-US"/>
              </w:rPr>
            </w:pPr>
          </w:p>
        </w:tc>
      </w:tr>
      <w:tr w:rsidR="00456EB6" w:rsidRPr="00FD1147" w:rsidTr="00963258">
        <w:tc>
          <w:tcPr>
            <w:tcW w:w="567" w:type="dxa"/>
          </w:tcPr>
          <w:p w:rsidR="00456EB6" w:rsidRPr="004C08C5" w:rsidRDefault="00456EB6" w:rsidP="00963258">
            <w:pPr>
              <w:pStyle w:val="Siffra"/>
              <w:spacing w:after="0" w:line="240" w:lineRule="exact"/>
              <w:rPr>
                <w:b w:val="0"/>
                <w:i/>
                <w:lang w:val="nl-NL"/>
              </w:rPr>
            </w:pPr>
            <w:r w:rsidRPr="004C08C5">
              <w:rPr>
                <w:b w:val="0"/>
                <w:i/>
                <w:lang w:val="nl-NL"/>
              </w:rPr>
              <w:t>3.2</w:t>
            </w:r>
          </w:p>
        </w:tc>
        <w:tc>
          <w:tcPr>
            <w:tcW w:w="7938" w:type="dxa"/>
          </w:tcPr>
          <w:p w:rsidR="00456EB6" w:rsidRPr="004C08C5" w:rsidRDefault="004F5BCB" w:rsidP="00963258">
            <w:pPr>
              <w:tabs>
                <w:tab w:val="clear" w:pos="567"/>
                <w:tab w:val="clear" w:pos="1276"/>
                <w:tab w:val="clear" w:pos="2552"/>
                <w:tab w:val="clear" w:pos="3828"/>
                <w:tab w:val="clear" w:pos="5103"/>
                <w:tab w:val="clear" w:pos="6379"/>
                <w:tab w:val="clear" w:pos="8364"/>
              </w:tabs>
              <w:spacing w:line="240" w:lineRule="exact"/>
              <w:rPr>
                <w:i/>
                <w:lang w:val="nl-NL"/>
              </w:rPr>
            </w:pPr>
            <w:proofErr w:type="spellStart"/>
            <w:r>
              <w:rPr>
                <w:i/>
                <w:lang w:val="nl-NL"/>
              </w:rPr>
              <w:t>Provisional</w:t>
            </w:r>
            <w:proofErr w:type="spellEnd"/>
            <w:r>
              <w:rPr>
                <w:i/>
                <w:lang w:val="nl-NL"/>
              </w:rPr>
              <w:t xml:space="preserve"> </w:t>
            </w:r>
            <w:proofErr w:type="spellStart"/>
            <w:r>
              <w:rPr>
                <w:i/>
                <w:lang w:val="nl-NL"/>
              </w:rPr>
              <w:t>technical</w:t>
            </w:r>
            <w:proofErr w:type="spellEnd"/>
            <w:r>
              <w:rPr>
                <w:i/>
                <w:lang w:val="nl-NL"/>
              </w:rPr>
              <w:t xml:space="preserve"> </w:t>
            </w:r>
            <w:proofErr w:type="spellStart"/>
            <w:r>
              <w:rPr>
                <w:i/>
                <w:lang w:val="nl-NL"/>
              </w:rPr>
              <w:t>principles</w:t>
            </w:r>
            <w:proofErr w:type="spellEnd"/>
          </w:p>
        </w:tc>
      </w:tr>
      <w:tr w:rsidR="00456EB6" w:rsidRPr="006F4E30" w:rsidTr="00963258">
        <w:tc>
          <w:tcPr>
            <w:tcW w:w="567" w:type="dxa"/>
          </w:tcPr>
          <w:p w:rsidR="00456EB6" w:rsidRPr="005F1225" w:rsidRDefault="00456EB6" w:rsidP="00963258">
            <w:pPr>
              <w:pStyle w:val="Siffra"/>
              <w:spacing w:after="0" w:line="240" w:lineRule="exact"/>
              <w:rPr>
                <w:b w:val="0"/>
                <w:lang w:val="nl-NL"/>
              </w:rPr>
            </w:pPr>
          </w:p>
        </w:tc>
        <w:tc>
          <w:tcPr>
            <w:tcW w:w="7938" w:type="dxa"/>
          </w:tcPr>
          <w:p w:rsidR="006F4E30" w:rsidRPr="006F4E30" w:rsidRDefault="006F4E30" w:rsidP="006F4E30">
            <w:pPr>
              <w:rPr>
                <w:lang w:val="en-US"/>
              </w:rPr>
            </w:pPr>
            <w:r w:rsidRPr="006F4E30">
              <w:rPr>
                <w:lang w:val="en-US"/>
              </w:rPr>
              <w:t xml:space="preserve">The </w:t>
            </w:r>
            <w:r>
              <w:rPr>
                <w:rFonts w:cs="Arial"/>
                <w:color w:val="222222"/>
                <w:lang w:val="en"/>
              </w:rPr>
              <w:t xml:space="preserve">system consists of collection points with multiple inlets, transport pipelines and a reception terminal (25*30 meters). </w:t>
            </w:r>
          </w:p>
          <w:p w:rsidR="006F4E30" w:rsidRDefault="006F4E30" w:rsidP="006F4E30">
            <w:pPr>
              <w:rPr>
                <w:rFonts w:cs="Arial"/>
                <w:color w:val="222222"/>
                <w:lang w:val="en"/>
              </w:rPr>
            </w:pPr>
            <w:r>
              <w:rPr>
                <w:rFonts w:cs="Arial"/>
                <w:color w:val="222222"/>
                <w:lang w:val="en"/>
              </w:rPr>
              <w:t xml:space="preserve">The inlets of the system are located in the buildings on the ground floor. The system is located in a lower floor below ground level, because the collection points must have sufficient buffer capacity for connection to the system. </w:t>
            </w:r>
          </w:p>
          <w:p w:rsidR="006F4E30" w:rsidRDefault="006F4E30" w:rsidP="006F4E30">
            <w:pPr>
              <w:rPr>
                <w:rFonts w:cs="Arial"/>
                <w:color w:val="222222"/>
                <w:lang w:val="en"/>
              </w:rPr>
            </w:pPr>
            <w:r>
              <w:rPr>
                <w:rFonts w:cs="Arial"/>
                <w:color w:val="222222"/>
                <w:lang w:val="en"/>
              </w:rPr>
              <w:t>In principle, collection points are not placed on higher floors. In the terminal, the waste is pressed into containers, after which the waste will be removed to a processing installation. Transporting the waste containers to the waste processing company falls outside the scope of the assignment and is the responsibility of the municipality of Amsterdam.</w:t>
            </w:r>
          </w:p>
          <w:p w:rsidR="0091225A" w:rsidRDefault="0091225A" w:rsidP="006F4E30">
            <w:pPr>
              <w:rPr>
                <w:lang w:val="en-US"/>
              </w:rPr>
            </w:pPr>
          </w:p>
          <w:p w:rsidR="0091225A" w:rsidRDefault="0091225A" w:rsidP="006F4E30">
            <w:pPr>
              <w:rPr>
                <w:lang w:val="en-US"/>
              </w:rPr>
            </w:pPr>
          </w:p>
          <w:p w:rsidR="006F4E30" w:rsidRDefault="006F4E30" w:rsidP="006F4E30">
            <w:pPr>
              <w:rPr>
                <w:lang w:val="en-US"/>
              </w:rPr>
            </w:pPr>
            <w:r>
              <w:rPr>
                <w:rFonts w:cs="Arial"/>
                <w:color w:val="222222"/>
                <w:lang w:val="en"/>
              </w:rPr>
              <w:t xml:space="preserve">The design, construction and maintenance of the collection points, including the space in which they are located, are the responsibility of the building developer and the VVE Association of Owners that will be set up later. The realization of a functional connection between a collection point and the main pipeline of the </w:t>
            </w:r>
            <w:r w:rsidR="00EE20DB">
              <w:rPr>
                <w:rFonts w:cs="Arial"/>
                <w:color w:val="222222"/>
                <w:lang w:val="en"/>
              </w:rPr>
              <w:t>AWCS</w:t>
            </w:r>
            <w:r>
              <w:rPr>
                <w:rFonts w:cs="Arial"/>
                <w:color w:val="222222"/>
                <w:lang w:val="en"/>
              </w:rPr>
              <w:t xml:space="preserve"> is also the responsibility of the building developer.</w:t>
            </w:r>
          </w:p>
          <w:p w:rsidR="006F4E30" w:rsidRDefault="006F4E30" w:rsidP="006F4E30">
            <w:pPr>
              <w:rPr>
                <w:rFonts w:cs="Arial"/>
                <w:color w:val="222222"/>
                <w:lang w:val="en"/>
              </w:rPr>
            </w:pPr>
          </w:p>
          <w:p w:rsidR="006F4E30" w:rsidRPr="00B92AC2" w:rsidRDefault="006F4E30" w:rsidP="006F4E30">
            <w:pPr>
              <w:rPr>
                <w:lang w:val="en-US"/>
              </w:rPr>
            </w:pPr>
            <w:r>
              <w:rPr>
                <w:rFonts w:cs="Arial"/>
                <w:color w:val="222222"/>
                <w:lang w:val="en"/>
              </w:rPr>
              <w:t>Municipality of Amsterdam indicates that demarcation lines, as indicated on the sheet, are of great importance. The most important points of interest are the limits of the system, where the interfaces are placed and where the tubes end.</w:t>
            </w:r>
          </w:p>
          <w:p w:rsidR="006F4E30" w:rsidRDefault="006F4E30" w:rsidP="00963258">
            <w:pPr>
              <w:rPr>
                <w:lang w:val="en-US"/>
              </w:rPr>
            </w:pPr>
          </w:p>
          <w:p w:rsidR="006F4E30" w:rsidRDefault="006F4E30" w:rsidP="006F4E30">
            <w:pPr>
              <w:rPr>
                <w:rFonts w:cs="Arial"/>
                <w:color w:val="222222"/>
                <w:lang w:val="en"/>
              </w:rPr>
            </w:pPr>
            <w:r>
              <w:rPr>
                <w:rFonts w:cs="Arial"/>
                <w:color w:val="222222"/>
                <w:lang w:val="en"/>
              </w:rPr>
              <w:t>The contractor AWCS is expected to deliver a complete working waste transport system (terminal and the main piping system) including the required measurement and control technology at the collection point.</w:t>
            </w:r>
          </w:p>
          <w:p w:rsidR="006F4E30" w:rsidRPr="00E07A7F" w:rsidRDefault="006F4E30" w:rsidP="006F4E30">
            <w:pPr>
              <w:rPr>
                <w:lang w:val="en"/>
              </w:rPr>
            </w:pPr>
          </w:p>
          <w:p w:rsidR="006F4E30" w:rsidRDefault="006F4E30" w:rsidP="006F4E30">
            <w:pPr>
              <w:rPr>
                <w:rFonts w:cs="Arial"/>
                <w:color w:val="222222"/>
                <w:lang w:val="en"/>
              </w:rPr>
            </w:pPr>
            <w:r>
              <w:rPr>
                <w:rFonts w:cs="Arial"/>
                <w:color w:val="222222"/>
                <w:lang w:val="en"/>
              </w:rPr>
              <w:t>The system consists an external system (until the building), including centrally controlled measurement and control technology (inside the building) and the system for which the developer is responsible. Two budgets are available for this. There is a budget for the part that is realized in the building (developer) and there is a budget for the part that is realized outside the building (contractor AWCS). It is important to discuss this in order to get the right connections.</w:t>
            </w:r>
          </w:p>
          <w:p w:rsidR="006F4E30" w:rsidRDefault="006F4E30" w:rsidP="006F4E30">
            <w:pPr>
              <w:rPr>
                <w:rFonts w:cs="Arial"/>
                <w:color w:val="222222"/>
                <w:lang w:val="en"/>
              </w:rPr>
            </w:pPr>
          </w:p>
          <w:p w:rsidR="006F4E30" w:rsidRPr="00D16B7C" w:rsidRDefault="006F4E30" w:rsidP="006F4E30">
            <w:pPr>
              <w:rPr>
                <w:lang w:val="en-US"/>
              </w:rPr>
            </w:pPr>
            <w:r>
              <w:rPr>
                <w:rFonts w:cs="Arial"/>
                <w:color w:val="222222"/>
                <w:lang w:val="en"/>
              </w:rPr>
              <w:t xml:space="preserve">The system consists of an </w:t>
            </w:r>
            <w:r w:rsidR="00EE20DB">
              <w:rPr>
                <w:rFonts w:cs="Arial"/>
                <w:color w:val="222222"/>
                <w:lang w:val="en"/>
              </w:rPr>
              <w:t>AWCS-</w:t>
            </w:r>
            <w:bookmarkStart w:id="0" w:name="_GoBack"/>
            <w:bookmarkEnd w:id="0"/>
            <w:r>
              <w:rPr>
                <w:rFonts w:cs="Arial"/>
                <w:color w:val="222222"/>
                <w:lang w:val="en"/>
              </w:rPr>
              <w:t>system, terminal with a main pipe that ends in the basement of the buildings to be developed, including centrally regulated measuring and control technology (in the building). It is important to discuss this with each other in order to get the right connections.</w:t>
            </w:r>
          </w:p>
          <w:p w:rsidR="006F4E30" w:rsidRPr="00D16B7C" w:rsidRDefault="006F4E30" w:rsidP="006F4E30">
            <w:pPr>
              <w:rPr>
                <w:lang w:val="en-US"/>
              </w:rPr>
            </w:pPr>
          </w:p>
          <w:p w:rsidR="006F4E30" w:rsidRDefault="006F4E30" w:rsidP="006F4E30">
            <w:pPr>
              <w:rPr>
                <w:rFonts w:cs="Arial"/>
                <w:color w:val="222222"/>
                <w:lang w:val="en"/>
              </w:rPr>
            </w:pPr>
            <w:r>
              <w:rPr>
                <w:rFonts w:cs="Arial"/>
                <w:color w:val="222222"/>
                <w:lang w:val="en"/>
              </w:rPr>
              <w:t xml:space="preserve">By realizing the </w:t>
            </w:r>
            <w:r w:rsidRPr="00202A52">
              <w:rPr>
                <w:rFonts w:cs="Arial"/>
                <w:kern w:val="24"/>
                <w:lang w:val="en-US"/>
              </w:rPr>
              <w:t>Automated Waste Collection System</w:t>
            </w:r>
            <w:r>
              <w:rPr>
                <w:rFonts w:cs="Arial"/>
                <w:color w:val="222222"/>
                <w:lang w:val="en"/>
              </w:rPr>
              <w:t xml:space="preserve">, account must be taken of existing and planned underground infrastructure (such as district heating and sewerage). </w:t>
            </w:r>
          </w:p>
          <w:p w:rsidR="006F4E30" w:rsidRDefault="006F4E30" w:rsidP="006F4E30">
            <w:pPr>
              <w:rPr>
                <w:lang w:val="en-US"/>
              </w:rPr>
            </w:pPr>
          </w:p>
          <w:p w:rsidR="006F4E30" w:rsidRPr="006F4E30" w:rsidRDefault="006F4E30" w:rsidP="006F4E30">
            <w:pPr>
              <w:rPr>
                <w:lang w:val="en-US"/>
              </w:rPr>
            </w:pPr>
            <w:r>
              <w:rPr>
                <w:rFonts w:cs="Arial"/>
                <w:color w:val="222222"/>
                <w:lang w:val="en"/>
              </w:rPr>
              <w:t>Building developer is free to hire a supplier that they want, conditions are set for the Supplier.</w:t>
            </w:r>
          </w:p>
        </w:tc>
      </w:tr>
      <w:tr w:rsidR="00456EB6" w:rsidRPr="006F4E30" w:rsidTr="00963258">
        <w:tc>
          <w:tcPr>
            <w:tcW w:w="567" w:type="dxa"/>
          </w:tcPr>
          <w:p w:rsidR="00456EB6" w:rsidRPr="006F4E30" w:rsidRDefault="00456EB6" w:rsidP="00963258">
            <w:pPr>
              <w:pStyle w:val="Siffra"/>
              <w:spacing w:after="0" w:line="240" w:lineRule="exact"/>
              <w:rPr>
                <w:b w:val="0"/>
                <w:lang w:val="en-US"/>
              </w:rPr>
            </w:pPr>
          </w:p>
        </w:tc>
        <w:tc>
          <w:tcPr>
            <w:tcW w:w="7938" w:type="dxa"/>
          </w:tcPr>
          <w:p w:rsidR="00456EB6" w:rsidRPr="006F4E30" w:rsidRDefault="00456EB6" w:rsidP="00963258">
            <w:pPr>
              <w:tabs>
                <w:tab w:val="clear" w:pos="567"/>
                <w:tab w:val="clear" w:pos="1276"/>
                <w:tab w:val="clear" w:pos="2552"/>
                <w:tab w:val="clear" w:pos="3828"/>
                <w:tab w:val="clear" w:pos="5103"/>
                <w:tab w:val="clear" w:pos="6379"/>
                <w:tab w:val="clear" w:pos="8364"/>
              </w:tabs>
              <w:spacing w:line="240" w:lineRule="exact"/>
              <w:rPr>
                <w:lang w:val="en-US"/>
              </w:rPr>
            </w:pPr>
          </w:p>
        </w:tc>
      </w:tr>
      <w:tr w:rsidR="006F4E30" w:rsidRPr="00FD1147" w:rsidTr="00963258">
        <w:tc>
          <w:tcPr>
            <w:tcW w:w="567" w:type="dxa"/>
          </w:tcPr>
          <w:p w:rsidR="006F4E30" w:rsidRPr="00A32037" w:rsidRDefault="006F4E30" w:rsidP="006F4E30">
            <w:pPr>
              <w:pStyle w:val="Siffra"/>
              <w:spacing w:after="0" w:line="240" w:lineRule="exact"/>
              <w:rPr>
                <w:b w:val="0"/>
                <w:i/>
                <w:lang w:val="nl-NL"/>
              </w:rPr>
            </w:pPr>
            <w:r w:rsidRPr="00A32037">
              <w:rPr>
                <w:b w:val="0"/>
                <w:i/>
                <w:lang w:val="nl-NL"/>
              </w:rPr>
              <w:t>3.3</w:t>
            </w:r>
          </w:p>
        </w:tc>
        <w:tc>
          <w:tcPr>
            <w:tcW w:w="7938" w:type="dxa"/>
          </w:tcPr>
          <w:p w:rsidR="006F4E30" w:rsidRPr="00AF098B" w:rsidRDefault="006F4E30" w:rsidP="006F4E30">
            <w:pPr>
              <w:tabs>
                <w:tab w:val="clear" w:pos="567"/>
                <w:tab w:val="clear" w:pos="1276"/>
                <w:tab w:val="clear" w:pos="2552"/>
                <w:tab w:val="clear" w:pos="3828"/>
                <w:tab w:val="clear" w:pos="5103"/>
                <w:tab w:val="clear" w:pos="6379"/>
                <w:tab w:val="clear" w:pos="8364"/>
              </w:tabs>
              <w:spacing w:line="240" w:lineRule="exact"/>
              <w:rPr>
                <w:i/>
                <w:lang w:val="nl-NL"/>
              </w:rPr>
            </w:pPr>
            <w:r w:rsidRPr="00AF098B">
              <w:rPr>
                <w:rStyle w:val="shorttext"/>
                <w:rFonts w:cs="Arial"/>
                <w:i/>
                <w:color w:val="222222"/>
                <w:lang w:val="en"/>
              </w:rPr>
              <w:t>Provisional principles purchase</w:t>
            </w:r>
          </w:p>
        </w:tc>
      </w:tr>
      <w:tr w:rsidR="006F4E30" w:rsidRPr="006F4E30" w:rsidTr="00963258">
        <w:tc>
          <w:tcPr>
            <w:tcW w:w="567" w:type="dxa"/>
          </w:tcPr>
          <w:p w:rsidR="006F4E30" w:rsidRPr="005F1225" w:rsidRDefault="006F4E30" w:rsidP="006F4E30">
            <w:pPr>
              <w:pStyle w:val="Siffra"/>
              <w:spacing w:after="0" w:line="240" w:lineRule="exact"/>
              <w:rPr>
                <w:b w:val="0"/>
                <w:lang w:val="nl-NL"/>
              </w:rPr>
            </w:pPr>
          </w:p>
        </w:tc>
        <w:tc>
          <w:tcPr>
            <w:tcW w:w="7938" w:type="dxa"/>
          </w:tcPr>
          <w:p w:rsidR="006F4E30" w:rsidRPr="00637EE9" w:rsidRDefault="006F4E30" w:rsidP="006F4E30">
            <w:pPr>
              <w:rPr>
                <w:lang w:val="en"/>
              </w:rPr>
            </w:pPr>
            <w:r w:rsidRPr="006F4E30">
              <w:rPr>
                <w:lang w:val="en-US"/>
              </w:rPr>
              <w:t xml:space="preserve">During </w:t>
            </w:r>
            <w:r>
              <w:rPr>
                <w:rFonts w:cs="Arial"/>
                <w:color w:val="222222"/>
                <w:lang w:val="en"/>
              </w:rPr>
              <w:t>the pre-qualification questions (general) regarding the selection documents can be asked. Requirements that are requested during the pre-qualification, such as references and experience, do not relate to the project itself, but to the experience of the company itself.</w:t>
            </w:r>
          </w:p>
          <w:p w:rsidR="006F4E30" w:rsidRDefault="006F4E30" w:rsidP="006F4E30">
            <w:pPr>
              <w:rPr>
                <w:lang w:val="en-US"/>
              </w:rPr>
            </w:pPr>
          </w:p>
          <w:p w:rsidR="006F4E30" w:rsidRDefault="006F4E30" w:rsidP="006F4E30">
            <w:pPr>
              <w:rPr>
                <w:lang w:val="en-US"/>
              </w:rPr>
            </w:pPr>
            <w:r>
              <w:rPr>
                <w:rFonts w:cs="Arial"/>
                <w:color w:val="222222"/>
                <w:lang w:val="en"/>
              </w:rPr>
              <w:t>After the selection phase, the tendering phase with the selected parties starts by providing the substantive tender documents. During the tendering phase, questions (general and individual) can be asked to clarify the request. On this basis, the tenderer will submit his first provisional offer.</w:t>
            </w:r>
          </w:p>
          <w:p w:rsidR="006F4E30" w:rsidRDefault="006F4E30" w:rsidP="006F4E30">
            <w:pPr>
              <w:rPr>
                <w:rFonts w:cs="Arial"/>
                <w:color w:val="222222"/>
                <w:lang w:val="en"/>
              </w:rPr>
            </w:pPr>
          </w:p>
          <w:p w:rsidR="006F4E30" w:rsidRDefault="006F4E30" w:rsidP="006F4E30">
            <w:pPr>
              <w:rPr>
                <w:rFonts w:cs="Arial"/>
                <w:color w:val="222222"/>
                <w:lang w:val="en"/>
              </w:rPr>
            </w:pPr>
            <w:r>
              <w:rPr>
                <w:rFonts w:cs="Arial"/>
                <w:color w:val="222222"/>
                <w:lang w:val="en"/>
              </w:rPr>
              <w:t>After submitting the first offer, negotiation rounds will be held, in which the design, implementation, financial and legal conditions will be discussed. These rounds of negotiations are about the scope and the price is not negotiated, but can have an impact on the price.</w:t>
            </w:r>
          </w:p>
          <w:p w:rsidR="006F4E30" w:rsidRDefault="006F4E30" w:rsidP="006F4E30">
            <w:pPr>
              <w:rPr>
                <w:rFonts w:cs="Arial"/>
                <w:color w:val="222222"/>
                <w:lang w:val="en"/>
              </w:rPr>
            </w:pPr>
          </w:p>
          <w:p w:rsidR="006F4E30" w:rsidRPr="006F4E30" w:rsidRDefault="006F4E30" w:rsidP="006F4E30">
            <w:pPr>
              <w:rPr>
                <w:lang w:val="en-US"/>
              </w:rPr>
            </w:pPr>
            <w:r>
              <w:rPr>
                <w:rFonts w:cs="Arial"/>
                <w:color w:val="222222"/>
                <w:lang w:val="en"/>
              </w:rPr>
              <w:t>After the completion of the negotiation rounds, the tenderer submits the final offer (best and final offer).</w:t>
            </w:r>
          </w:p>
        </w:tc>
      </w:tr>
      <w:tr w:rsidR="006F4E30" w:rsidRPr="006F4E30" w:rsidTr="00963258">
        <w:tc>
          <w:tcPr>
            <w:tcW w:w="567" w:type="dxa"/>
          </w:tcPr>
          <w:p w:rsidR="006F4E30" w:rsidRPr="006F4E30" w:rsidRDefault="006F4E30" w:rsidP="006F4E30">
            <w:pPr>
              <w:pStyle w:val="Siffra"/>
              <w:spacing w:after="0" w:line="240" w:lineRule="exact"/>
              <w:rPr>
                <w:b w:val="0"/>
                <w:lang w:val="en-US"/>
              </w:rPr>
            </w:pPr>
          </w:p>
        </w:tc>
        <w:tc>
          <w:tcPr>
            <w:tcW w:w="7938" w:type="dxa"/>
          </w:tcPr>
          <w:p w:rsidR="006F4E30" w:rsidRPr="006F4E30" w:rsidRDefault="006F4E30" w:rsidP="006F4E30">
            <w:pPr>
              <w:tabs>
                <w:tab w:val="clear" w:pos="567"/>
                <w:tab w:val="clear" w:pos="1276"/>
                <w:tab w:val="clear" w:pos="2552"/>
                <w:tab w:val="clear" w:pos="3828"/>
                <w:tab w:val="clear" w:pos="5103"/>
                <w:tab w:val="clear" w:pos="6379"/>
                <w:tab w:val="clear" w:pos="8364"/>
              </w:tabs>
              <w:spacing w:line="240" w:lineRule="exact"/>
              <w:rPr>
                <w:lang w:val="en-US"/>
              </w:rPr>
            </w:pPr>
          </w:p>
        </w:tc>
      </w:tr>
      <w:tr w:rsidR="006F4E30" w:rsidRPr="00FD1147" w:rsidTr="00963258">
        <w:tc>
          <w:tcPr>
            <w:tcW w:w="567" w:type="dxa"/>
          </w:tcPr>
          <w:p w:rsidR="006F4E30" w:rsidRPr="00A32037" w:rsidRDefault="006F4E30" w:rsidP="006F4E30">
            <w:pPr>
              <w:pStyle w:val="Siffra"/>
              <w:spacing w:after="0" w:line="240" w:lineRule="exact"/>
              <w:rPr>
                <w:b w:val="0"/>
                <w:i/>
                <w:lang w:val="nl-NL"/>
              </w:rPr>
            </w:pPr>
            <w:r w:rsidRPr="00A32037">
              <w:rPr>
                <w:b w:val="0"/>
                <w:i/>
                <w:lang w:val="nl-NL"/>
              </w:rPr>
              <w:t>3.4</w:t>
            </w:r>
          </w:p>
        </w:tc>
        <w:tc>
          <w:tcPr>
            <w:tcW w:w="7938" w:type="dxa"/>
          </w:tcPr>
          <w:p w:rsidR="006F4E30" w:rsidRPr="00A32037" w:rsidRDefault="006F4E30" w:rsidP="006F4E30">
            <w:pPr>
              <w:tabs>
                <w:tab w:val="clear" w:pos="567"/>
                <w:tab w:val="clear" w:pos="1276"/>
                <w:tab w:val="clear" w:pos="2552"/>
                <w:tab w:val="clear" w:pos="3828"/>
                <w:tab w:val="clear" w:pos="5103"/>
                <w:tab w:val="clear" w:pos="6379"/>
                <w:tab w:val="clear" w:pos="8364"/>
              </w:tabs>
              <w:spacing w:line="240" w:lineRule="exact"/>
              <w:rPr>
                <w:i/>
                <w:lang w:val="nl-NL"/>
              </w:rPr>
            </w:pPr>
            <w:proofErr w:type="spellStart"/>
            <w:r>
              <w:rPr>
                <w:i/>
                <w:lang w:val="nl-NL"/>
              </w:rPr>
              <w:t>Provisional</w:t>
            </w:r>
            <w:proofErr w:type="spellEnd"/>
            <w:r>
              <w:rPr>
                <w:i/>
                <w:lang w:val="nl-NL"/>
              </w:rPr>
              <w:t xml:space="preserve"> </w:t>
            </w:r>
            <w:proofErr w:type="spellStart"/>
            <w:r>
              <w:rPr>
                <w:i/>
                <w:lang w:val="nl-NL"/>
              </w:rPr>
              <w:t>schedule</w:t>
            </w:r>
            <w:proofErr w:type="spellEnd"/>
          </w:p>
        </w:tc>
      </w:tr>
      <w:tr w:rsidR="006F4E30" w:rsidRPr="00F44275" w:rsidTr="00963258">
        <w:tc>
          <w:tcPr>
            <w:tcW w:w="567" w:type="dxa"/>
          </w:tcPr>
          <w:p w:rsidR="006F4E30" w:rsidRPr="005F1225" w:rsidRDefault="006F4E30" w:rsidP="006F4E30">
            <w:pPr>
              <w:pStyle w:val="Siffra"/>
              <w:spacing w:after="0" w:line="240" w:lineRule="exact"/>
              <w:rPr>
                <w:b w:val="0"/>
                <w:lang w:val="nl-NL"/>
              </w:rPr>
            </w:pPr>
          </w:p>
        </w:tc>
        <w:tc>
          <w:tcPr>
            <w:tcW w:w="7938" w:type="dxa"/>
          </w:tcPr>
          <w:p w:rsidR="00EE20DB" w:rsidRPr="004C12F4" w:rsidRDefault="00EE20DB" w:rsidP="00EE20DB">
            <w:pPr>
              <w:rPr>
                <w:lang w:val="nl-NL"/>
              </w:rPr>
            </w:pPr>
            <w:proofErr w:type="spellStart"/>
            <w:r w:rsidRPr="004C12F4">
              <w:rPr>
                <w:lang w:val="nl-NL"/>
              </w:rPr>
              <w:t>Select</w:t>
            </w:r>
            <w:r>
              <w:rPr>
                <w:lang w:val="nl-NL"/>
              </w:rPr>
              <w:t>ion</w:t>
            </w:r>
            <w:proofErr w:type="spellEnd"/>
            <w:r>
              <w:rPr>
                <w:lang w:val="nl-NL"/>
              </w:rPr>
              <w:t xml:space="preserve"> </w:t>
            </w:r>
            <w:proofErr w:type="spellStart"/>
            <w:r>
              <w:rPr>
                <w:lang w:val="nl-NL"/>
              </w:rPr>
              <w:t>phase</w:t>
            </w:r>
            <w:proofErr w:type="spellEnd"/>
            <w:r>
              <w:rPr>
                <w:lang w:val="nl-NL"/>
              </w:rPr>
              <w:t xml:space="preserve"> - 2018</w:t>
            </w:r>
          </w:p>
          <w:p w:rsidR="00EE20DB" w:rsidRDefault="00EE20DB" w:rsidP="00EE20DB">
            <w:pPr>
              <w:pStyle w:val="Lijstalinea"/>
              <w:numPr>
                <w:ilvl w:val="0"/>
                <w:numId w:val="3"/>
              </w:numPr>
              <w:rPr>
                <w:lang w:val="nl-NL"/>
              </w:rPr>
            </w:pPr>
            <w:r>
              <w:rPr>
                <w:lang w:val="nl-NL"/>
              </w:rPr>
              <w:t>10 S</w:t>
            </w:r>
            <w:r w:rsidRPr="00850A51">
              <w:rPr>
                <w:lang w:val="nl-NL"/>
              </w:rPr>
              <w:t xml:space="preserve">eptember – </w:t>
            </w:r>
            <w:r>
              <w:rPr>
                <w:lang w:val="nl-NL"/>
              </w:rPr>
              <w:t xml:space="preserve"> Public </w:t>
            </w:r>
            <w:proofErr w:type="spellStart"/>
            <w:r>
              <w:rPr>
                <w:lang w:val="nl-NL"/>
              </w:rPr>
              <w:t>announcement</w:t>
            </w:r>
            <w:proofErr w:type="spellEnd"/>
          </w:p>
          <w:p w:rsidR="00EE20DB" w:rsidRPr="00ED3C21" w:rsidRDefault="00EE20DB" w:rsidP="00EE20DB">
            <w:pPr>
              <w:pStyle w:val="Lijstalinea"/>
              <w:numPr>
                <w:ilvl w:val="0"/>
                <w:numId w:val="3"/>
              </w:numPr>
              <w:rPr>
                <w:lang w:val="en-US"/>
              </w:rPr>
            </w:pPr>
            <w:r w:rsidRPr="00ED3C21">
              <w:rPr>
                <w:lang w:val="en-US"/>
              </w:rPr>
              <w:t xml:space="preserve">2 November – </w:t>
            </w:r>
            <w:r>
              <w:rPr>
                <w:lang w:val="en-US"/>
              </w:rPr>
              <w:t>Submit notification</w:t>
            </w:r>
          </w:p>
          <w:p w:rsidR="0091225A" w:rsidRDefault="0091225A" w:rsidP="0091225A">
            <w:pPr>
              <w:rPr>
                <w:lang w:val="en-US"/>
              </w:rPr>
            </w:pPr>
          </w:p>
          <w:p w:rsidR="0091225A" w:rsidRDefault="0091225A" w:rsidP="0091225A">
            <w:pPr>
              <w:rPr>
                <w:lang w:val="en-US"/>
              </w:rPr>
            </w:pPr>
          </w:p>
          <w:p w:rsidR="0091225A" w:rsidRDefault="0091225A" w:rsidP="0091225A">
            <w:pPr>
              <w:rPr>
                <w:lang w:val="en-US"/>
              </w:rPr>
            </w:pPr>
          </w:p>
          <w:p w:rsidR="0091225A" w:rsidRPr="00ED3C21" w:rsidRDefault="0091225A" w:rsidP="0091225A">
            <w:pPr>
              <w:rPr>
                <w:lang w:val="en-US"/>
              </w:rPr>
            </w:pPr>
          </w:p>
          <w:p w:rsidR="0091225A" w:rsidRPr="00A32037" w:rsidRDefault="0091225A" w:rsidP="0091225A">
            <w:pPr>
              <w:rPr>
                <w:lang w:val="nl-NL"/>
              </w:rPr>
            </w:pPr>
            <w:r w:rsidRPr="00A32037">
              <w:rPr>
                <w:lang w:val="nl-NL"/>
              </w:rPr>
              <w:t>Tender</w:t>
            </w:r>
            <w:r>
              <w:rPr>
                <w:lang w:val="nl-NL"/>
              </w:rPr>
              <w:t xml:space="preserve"> </w:t>
            </w:r>
            <w:proofErr w:type="spellStart"/>
            <w:r>
              <w:rPr>
                <w:lang w:val="nl-NL"/>
              </w:rPr>
              <w:t>phase</w:t>
            </w:r>
            <w:proofErr w:type="spellEnd"/>
            <w:r>
              <w:rPr>
                <w:lang w:val="nl-NL"/>
              </w:rPr>
              <w:t xml:space="preserve"> - 2019</w:t>
            </w:r>
          </w:p>
          <w:p w:rsidR="0091225A" w:rsidRPr="00850A51" w:rsidRDefault="0091225A" w:rsidP="0091225A">
            <w:pPr>
              <w:pStyle w:val="Lijstalinea"/>
              <w:numPr>
                <w:ilvl w:val="0"/>
                <w:numId w:val="4"/>
              </w:numPr>
              <w:rPr>
                <w:lang w:val="nl-NL"/>
              </w:rPr>
            </w:pPr>
            <w:r>
              <w:rPr>
                <w:lang w:val="nl-NL"/>
              </w:rPr>
              <w:t xml:space="preserve">9 </w:t>
            </w:r>
            <w:proofErr w:type="spellStart"/>
            <w:r>
              <w:rPr>
                <w:lang w:val="nl-NL"/>
              </w:rPr>
              <w:t>January</w:t>
            </w:r>
            <w:proofErr w:type="spellEnd"/>
            <w:r w:rsidRPr="00850A51">
              <w:rPr>
                <w:lang w:val="nl-NL"/>
              </w:rPr>
              <w:t xml:space="preserve"> – </w:t>
            </w:r>
            <w:proofErr w:type="spellStart"/>
            <w:r>
              <w:rPr>
                <w:lang w:val="nl-NL"/>
              </w:rPr>
              <w:t>Invitation</w:t>
            </w:r>
            <w:proofErr w:type="spellEnd"/>
            <w:r>
              <w:rPr>
                <w:lang w:val="nl-NL"/>
              </w:rPr>
              <w:t xml:space="preserve"> </w:t>
            </w:r>
            <w:proofErr w:type="spellStart"/>
            <w:r>
              <w:rPr>
                <w:lang w:val="nl-NL"/>
              </w:rPr>
              <w:t>to</w:t>
            </w:r>
            <w:proofErr w:type="spellEnd"/>
            <w:r>
              <w:rPr>
                <w:lang w:val="nl-NL"/>
              </w:rPr>
              <w:t xml:space="preserve"> tender</w:t>
            </w:r>
          </w:p>
          <w:p w:rsidR="0091225A" w:rsidRPr="00850A51" w:rsidRDefault="0091225A" w:rsidP="0091225A">
            <w:pPr>
              <w:pStyle w:val="Lijstalinea"/>
              <w:numPr>
                <w:ilvl w:val="0"/>
                <w:numId w:val="4"/>
              </w:numPr>
              <w:rPr>
                <w:lang w:val="nl-NL"/>
              </w:rPr>
            </w:pPr>
            <w:proofErr w:type="spellStart"/>
            <w:r>
              <w:rPr>
                <w:lang w:val="nl-NL"/>
              </w:rPr>
              <w:t>March</w:t>
            </w:r>
            <w:proofErr w:type="spellEnd"/>
            <w:r>
              <w:rPr>
                <w:lang w:val="nl-NL"/>
              </w:rPr>
              <w:t xml:space="preserve"> / </w:t>
            </w:r>
            <w:proofErr w:type="spellStart"/>
            <w:r>
              <w:rPr>
                <w:lang w:val="nl-NL"/>
              </w:rPr>
              <w:t>June</w:t>
            </w:r>
            <w:proofErr w:type="spellEnd"/>
            <w:r w:rsidRPr="00850A51">
              <w:rPr>
                <w:lang w:val="nl-NL"/>
              </w:rPr>
              <w:t xml:space="preserve"> – </w:t>
            </w:r>
            <w:proofErr w:type="spellStart"/>
            <w:r>
              <w:rPr>
                <w:lang w:val="nl-NL"/>
              </w:rPr>
              <w:t>Negotiations</w:t>
            </w:r>
            <w:proofErr w:type="spellEnd"/>
          </w:p>
          <w:p w:rsidR="0091225A" w:rsidRPr="008A3CCB" w:rsidRDefault="0091225A" w:rsidP="0091225A">
            <w:pPr>
              <w:pStyle w:val="Lijstalinea"/>
              <w:numPr>
                <w:ilvl w:val="0"/>
                <w:numId w:val="4"/>
              </w:numPr>
              <w:rPr>
                <w:lang w:val="en-US"/>
              </w:rPr>
            </w:pPr>
            <w:r>
              <w:rPr>
                <w:lang w:val="en-US"/>
              </w:rPr>
              <w:t>End of June</w:t>
            </w:r>
            <w:r w:rsidRPr="008A3CCB">
              <w:rPr>
                <w:lang w:val="en-US"/>
              </w:rPr>
              <w:t xml:space="preserve"> – Best and final offer</w:t>
            </w:r>
          </w:p>
          <w:p w:rsidR="0091225A" w:rsidRPr="008A3CCB" w:rsidRDefault="0091225A" w:rsidP="0091225A">
            <w:pPr>
              <w:pStyle w:val="Lijstalinea"/>
              <w:numPr>
                <w:ilvl w:val="0"/>
                <w:numId w:val="4"/>
              </w:numPr>
              <w:rPr>
                <w:lang w:val="en-US"/>
              </w:rPr>
            </w:pPr>
            <w:r w:rsidRPr="008A3CCB">
              <w:rPr>
                <w:lang w:val="en-US"/>
              </w:rPr>
              <w:t>October – Evaluations and contract award</w:t>
            </w:r>
          </w:p>
          <w:p w:rsidR="0091225A" w:rsidRPr="008A3CCB" w:rsidRDefault="0091225A" w:rsidP="0091225A">
            <w:pPr>
              <w:rPr>
                <w:lang w:val="en-US"/>
              </w:rPr>
            </w:pPr>
          </w:p>
          <w:p w:rsidR="006F4E30" w:rsidRPr="0091225A" w:rsidRDefault="0091225A" w:rsidP="0091225A">
            <w:pPr>
              <w:rPr>
                <w:lang w:val="en-US"/>
              </w:rPr>
            </w:pPr>
            <w:r w:rsidRPr="00202A52">
              <w:rPr>
                <w:rFonts w:cs="Arial"/>
                <w:kern w:val="24"/>
                <w:lang w:val="en-US"/>
              </w:rPr>
              <w:t xml:space="preserve">Automated Waste Collection System </w:t>
            </w:r>
            <w:r>
              <w:rPr>
                <w:rFonts w:cs="Arial"/>
                <w:kern w:val="24"/>
                <w:lang w:val="en-US"/>
              </w:rPr>
              <w:t xml:space="preserve">ready </w:t>
            </w:r>
            <w:r w:rsidRPr="008A3CCB">
              <w:rPr>
                <w:lang w:val="en-US"/>
              </w:rPr>
              <w:t>– Q2 2021</w:t>
            </w:r>
            <w:r>
              <w:rPr>
                <w:lang w:val="en-US"/>
              </w:rPr>
              <w:t>.</w:t>
            </w:r>
          </w:p>
        </w:tc>
      </w:tr>
      <w:tr w:rsidR="006F4E30" w:rsidRPr="00F44275" w:rsidTr="00963258">
        <w:tc>
          <w:tcPr>
            <w:tcW w:w="567" w:type="dxa"/>
          </w:tcPr>
          <w:p w:rsidR="006F4E30" w:rsidRPr="0091225A" w:rsidRDefault="006F4E30" w:rsidP="006F4E30">
            <w:pPr>
              <w:pStyle w:val="Siffra"/>
              <w:spacing w:after="0" w:line="240" w:lineRule="exact"/>
              <w:rPr>
                <w:b w:val="0"/>
                <w:lang w:val="en-US"/>
              </w:rPr>
            </w:pPr>
          </w:p>
        </w:tc>
        <w:tc>
          <w:tcPr>
            <w:tcW w:w="7938" w:type="dxa"/>
          </w:tcPr>
          <w:p w:rsidR="006F4E30" w:rsidRPr="0091225A" w:rsidRDefault="006F4E30" w:rsidP="006F4E30">
            <w:pPr>
              <w:tabs>
                <w:tab w:val="clear" w:pos="567"/>
                <w:tab w:val="clear" w:pos="1276"/>
                <w:tab w:val="clear" w:pos="2552"/>
                <w:tab w:val="clear" w:pos="3828"/>
                <w:tab w:val="clear" w:pos="5103"/>
                <w:tab w:val="clear" w:pos="6379"/>
                <w:tab w:val="clear" w:pos="8364"/>
              </w:tabs>
              <w:spacing w:line="240" w:lineRule="exact"/>
              <w:rPr>
                <w:lang w:val="en-US"/>
              </w:rPr>
            </w:pPr>
          </w:p>
        </w:tc>
      </w:tr>
      <w:tr w:rsidR="006F4E30" w:rsidRPr="00FD1147" w:rsidTr="00963258">
        <w:tc>
          <w:tcPr>
            <w:tcW w:w="567" w:type="dxa"/>
          </w:tcPr>
          <w:p w:rsidR="006F4E30" w:rsidRPr="00A32037" w:rsidRDefault="006F4E30" w:rsidP="006F4E30">
            <w:pPr>
              <w:pStyle w:val="Siffra"/>
              <w:spacing w:after="0" w:line="240" w:lineRule="exact"/>
              <w:rPr>
                <w:b w:val="0"/>
                <w:i/>
                <w:lang w:val="nl-NL"/>
              </w:rPr>
            </w:pPr>
            <w:r w:rsidRPr="00A32037">
              <w:rPr>
                <w:b w:val="0"/>
                <w:i/>
                <w:lang w:val="nl-NL"/>
              </w:rPr>
              <w:t>3.5</w:t>
            </w:r>
          </w:p>
        </w:tc>
        <w:tc>
          <w:tcPr>
            <w:tcW w:w="7938" w:type="dxa"/>
          </w:tcPr>
          <w:p w:rsidR="006F4E30" w:rsidRPr="00A32037" w:rsidRDefault="0091225A" w:rsidP="006F4E30">
            <w:pPr>
              <w:tabs>
                <w:tab w:val="clear" w:pos="567"/>
                <w:tab w:val="clear" w:pos="1276"/>
                <w:tab w:val="clear" w:pos="2552"/>
                <w:tab w:val="clear" w:pos="3828"/>
                <w:tab w:val="clear" w:pos="5103"/>
                <w:tab w:val="clear" w:pos="6379"/>
                <w:tab w:val="clear" w:pos="8364"/>
              </w:tabs>
              <w:spacing w:line="240" w:lineRule="exact"/>
              <w:rPr>
                <w:i/>
                <w:lang w:val="nl-NL"/>
              </w:rPr>
            </w:pPr>
            <w:r w:rsidRPr="00EA1974">
              <w:rPr>
                <w:i/>
                <w:lang w:val="en-US"/>
              </w:rPr>
              <w:t>Follow-up phase</w:t>
            </w:r>
          </w:p>
        </w:tc>
      </w:tr>
      <w:tr w:rsidR="006F4E30" w:rsidRPr="0091225A" w:rsidTr="00963258">
        <w:tc>
          <w:tcPr>
            <w:tcW w:w="567" w:type="dxa"/>
          </w:tcPr>
          <w:p w:rsidR="006F4E30" w:rsidRPr="005F1225" w:rsidRDefault="006F4E30" w:rsidP="006F4E30">
            <w:pPr>
              <w:pStyle w:val="Siffra"/>
              <w:spacing w:after="0" w:line="240" w:lineRule="exact"/>
              <w:rPr>
                <w:b w:val="0"/>
                <w:lang w:val="nl-NL"/>
              </w:rPr>
            </w:pPr>
          </w:p>
        </w:tc>
        <w:tc>
          <w:tcPr>
            <w:tcW w:w="7938" w:type="dxa"/>
          </w:tcPr>
          <w:p w:rsidR="0091225A" w:rsidRPr="007042B9" w:rsidRDefault="0091225A" w:rsidP="0091225A">
            <w:pPr>
              <w:rPr>
                <w:rFonts w:cs="Arial"/>
                <w:color w:val="222222"/>
                <w:lang w:val="en"/>
              </w:rPr>
            </w:pPr>
            <w:r>
              <w:rPr>
                <w:rFonts w:cs="Arial"/>
                <w:color w:val="222222"/>
                <w:lang w:val="en"/>
              </w:rPr>
              <w:t xml:space="preserve">Mid-July 2018 the municipality will ask all interested parties in writing to give a reaction about specific parts of the contract and if the response it requires, the municipality will schedule an individual meeting. The aim is that the municipality </w:t>
            </w:r>
            <w:r>
              <w:rPr>
                <w:rStyle w:val="shorttext"/>
                <w:rFonts w:cs="Arial"/>
                <w:color w:val="222222"/>
                <w:lang w:val="en"/>
              </w:rPr>
              <w:t>guarantees</w:t>
            </w:r>
            <w:r>
              <w:rPr>
                <w:rFonts w:cs="Arial"/>
                <w:color w:val="222222"/>
                <w:lang w:val="en"/>
              </w:rPr>
              <w:t xml:space="preserve"> that the contractors can subscribe. The municipality mainly wants to specify the input of those present for drafting of the contract and questions and requirements in consultation with the market. The most important point is to learn from the market.</w:t>
            </w:r>
            <w:r>
              <w:rPr>
                <w:rFonts w:cs="Arial"/>
                <w:color w:val="222222"/>
                <w:lang w:val="en"/>
              </w:rPr>
              <w:br/>
            </w:r>
          </w:p>
          <w:p w:rsidR="0091225A" w:rsidRPr="00B92AC2" w:rsidRDefault="0091225A" w:rsidP="0091225A">
            <w:pPr>
              <w:rPr>
                <w:lang w:val="en-US"/>
              </w:rPr>
            </w:pPr>
            <w:r>
              <w:rPr>
                <w:rFonts w:cs="Arial"/>
                <w:color w:val="222222"/>
                <w:lang w:val="en"/>
              </w:rPr>
              <w:t>Contract award will be based on price and quality.</w:t>
            </w:r>
          </w:p>
          <w:p w:rsidR="0091225A" w:rsidRPr="00B92AC2" w:rsidRDefault="0091225A" w:rsidP="0091225A">
            <w:pPr>
              <w:rPr>
                <w:lang w:val="en-US"/>
              </w:rPr>
            </w:pPr>
          </w:p>
          <w:p w:rsidR="006F4E30" w:rsidRPr="0091225A" w:rsidRDefault="0091225A" w:rsidP="0091225A">
            <w:pPr>
              <w:rPr>
                <w:lang w:val="en-US"/>
              </w:rPr>
            </w:pPr>
            <w:r>
              <w:rPr>
                <w:rFonts w:cs="Arial"/>
                <w:color w:val="222222"/>
                <w:lang w:val="en"/>
              </w:rPr>
              <w:t>The attendees request to the municipality to make the economic value as smart as possible.</w:t>
            </w:r>
          </w:p>
        </w:tc>
      </w:tr>
      <w:tr w:rsidR="006F4E30" w:rsidRPr="0091225A" w:rsidTr="00963258">
        <w:tc>
          <w:tcPr>
            <w:tcW w:w="567" w:type="dxa"/>
          </w:tcPr>
          <w:p w:rsidR="006F4E30" w:rsidRPr="0091225A" w:rsidRDefault="006F4E30" w:rsidP="006F4E30">
            <w:pPr>
              <w:pStyle w:val="Siffra"/>
              <w:spacing w:after="0" w:line="240" w:lineRule="exact"/>
              <w:rPr>
                <w:b w:val="0"/>
                <w:lang w:val="en-US"/>
              </w:rPr>
            </w:pPr>
          </w:p>
        </w:tc>
        <w:tc>
          <w:tcPr>
            <w:tcW w:w="7938" w:type="dxa"/>
          </w:tcPr>
          <w:p w:rsidR="006F4E30" w:rsidRPr="0091225A" w:rsidRDefault="006F4E30" w:rsidP="006F4E30">
            <w:pPr>
              <w:tabs>
                <w:tab w:val="clear" w:pos="567"/>
                <w:tab w:val="clear" w:pos="1276"/>
                <w:tab w:val="clear" w:pos="2552"/>
                <w:tab w:val="clear" w:pos="3828"/>
                <w:tab w:val="clear" w:pos="5103"/>
                <w:tab w:val="clear" w:pos="6379"/>
                <w:tab w:val="clear" w:pos="8364"/>
              </w:tabs>
              <w:spacing w:line="240" w:lineRule="exact"/>
              <w:rPr>
                <w:lang w:val="en-US"/>
              </w:rPr>
            </w:pPr>
          </w:p>
        </w:tc>
      </w:tr>
      <w:tr w:rsidR="006F4E30" w:rsidRPr="00FD1147" w:rsidTr="00963258">
        <w:tc>
          <w:tcPr>
            <w:tcW w:w="567" w:type="dxa"/>
          </w:tcPr>
          <w:p w:rsidR="006F4E30" w:rsidRPr="00A370A7" w:rsidRDefault="006F4E30" w:rsidP="006F4E30">
            <w:pPr>
              <w:pStyle w:val="Siffra"/>
              <w:spacing w:after="0" w:line="240" w:lineRule="exact"/>
              <w:rPr>
                <w:lang w:val="nl-NL"/>
              </w:rPr>
            </w:pPr>
            <w:r w:rsidRPr="00A370A7">
              <w:rPr>
                <w:lang w:val="nl-NL"/>
              </w:rPr>
              <w:t>4.</w:t>
            </w:r>
          </w:p>
        </w:tc>
        <w:tc>
          <w:tcPr>
            <w:tcW w:w="7938" w:type="dxa"/>
          </w:tcPr>
          <w:p w:rsidR="006F4E30" w:rsidRPr="0091225A" w:rsidRDefault="0091225A" w:rsidP="006F4E30">
            <w:pPr>
              <w:tabs>
                <w:tab w:val="clear" w:pos="0"/>
                <w:tab w:val="clear" w:pos="567"/>
                <w:tab w:val="clear" w:pos="1276"/>
                <w:tab w:val="clear" w:pos="2552"/>
                <w:tab w:val="clear" w:pos="3828"/>
                <w:tab w:val="clear" w:pos="5103"/>
                <w:tab w:val="clear" w:pos="6379"/>
                <w:tab w:val="clear" w:pos="8364"/>
                <w:tab w:val="left" w:pos="138"/>
              </w:tabs>
              <w:spacing w:line="240" w:lineRule="exact"/>
              <w:rPr>
                <w:b/>
                <w:lang w:val="en-US"/>
              </w:rPr>
            </w:pPr>
            <w:r w:rsidRPr="00D238A0">
              <w:rPr>
                <w:rStyle w:val="shorttext"/>
                <w:rFonts w:cs="Arial"/>
                <w:b/>
                <w:color w:val="222222"/>
                <w:lang w:val="en"/>
              </w:rPr>
              <w:t>Discussion and exchange of information</w:t>
            </w:r>
          </w:p>
        </w:tc>
      </w:tr>
      <w:tr w:rsidR="006F4E30" w:rsidRPr="0091225A" w:rsidTr="00963258">
        <w:tc>
          <w:tcPr>
            <w:tcW w:w="567" w:type="dxa"/>
          </w:tcPr>
          <w:p w:rsidR="006F4E30" w:rsidRPr="0091225A" w:rsidRDefault="006F4E30" w:rsidP="006F4E30">
            <w:pPr>
              <w:pStyle w:val="Siffra"/>
              <w:spacing w:after="0" w:line="240" w:lineRule="exact"/>
              <w:rPr>
                <w:b w:val="0"/>
                <w:lang w:val="en-US"/>
              </w:rPr>
            </w:pPr>
          </w:p>
        </w:tc>
        <w:tc>
          <w:tcPr>
            <w:tcW w:w="7938" w:type="dxa"/>
          </w:tcPr>
          <w:p w:rsidR="006F4E30" w:rsidRPr="0091225A" w:rsidRDefault="0091225A" w:rsidP="006F4E30">
            <w:pPr>
              <w:rPr>
                <w:lang w:val="en-US"/>
              </w:rPr>
            </w:pPr>
            <w:r>
              <w:rPr>
                <w:rFonts w:cs="Arial"/>
                <w:color w:val="222222"/>
                <w:lang w:val="en"/>
              </w:rPr>
              <w:t>After the break, the group will be split in two and 2 themes are discussed in detail. After half an hour the groups meet each other again to discuss the outcomes.</w:t>
            </w:r>
          </w:p>
        </w:tc>
      </w:tr>
    </w:tbl>
    <w:p w:rsidR="004D1B37" w:rsidRPr="0091225A" w:rsidRDefault="004D1B37">
      <w:pPr>
        <w:rPr>
          <w:lang w:val="en-US"/>
        </w:rPr>
      </w:pPr>
    </w:p>
    <w:sectPr w:rsidR="004D1B37" w:rsidRPr="0091225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018A" w:rsidRDefault="00AF018A" w:rsidP="00456EB6">
      <w:r>
        <w:separator/>
      </w:r>
    </w:p>
  </w:endnote>
  <w:endnote w:type="continuationSeparator" w:id="0">
    <w:p w:rsidR="00AF018A" w:rsidRDefault="00AF018A" w:rsidP="0045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EB6" w:rsidRPr="00456EB6" w:rsidRDefault="00456EB6" w:rsidP="00456EB6">
    <w:pPr>
      <w:pStyle w:val="zSidfotSkvg"/>
      <w:spacing w:after="60"/>
      <w:rPr>
        <w:lang w:val="en-US"/>
      </w:rPr>
    </w:pPr>
    <w:r w:rsidRPr="00456EB6">
      <w:rPr>
        <w:lang w:val="en-US"/>
      </w:rPr>
      <w:t xml:space="preserve">No rights can be obtained from the information provided in this minutes or from information given by words during this market consultation.  </w:t>
    </w:r>
  </w:p>
  <w:p w:rsidR="00456EB6" w:rsidRPr="00456EB6" w:rsidRDefault="00456EB6">
    <w:pPr>
      <w:pStyle w:val="Voettekst"/>
      <w:rPr>
        <w:lang w:val="en-US"/>
      </w:rPr>
    </w:pPr>
  </w:p>
  <w:p w:rsidR="00456EB6" w:rsidRDefault="00456E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018A" w:rsidRDefault="00AF018A" w:rsidP="00456EB6">
      <w:r>
        <w:separator/>
      </w:r>
    </w:p>
  </w:footnote>
  <w:footnote w:type="continuationSeparator" w:id="0">
    <w:p w:rsidR="00AF018A" w:rsidRDefault="00AF018A" w:rsidP="00456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A695B"/>
    <w:multiLevelType w:val="hybridMultilevel"/>
    <w:tmpl w:val="11D8F4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F0433D"/>
    <w:multiLevelType w:val="hybridMultilevel"/>
    <w:tmpl w:val="763411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AB16AF0"/>
    <w:multiLevelType w:val="hybridMultilevel"/>
    <w:tmpl w:val="A1269D48"/>
    <w:lvl w:ilvl="0" w:tplc="55AABFCA">
      <w:start w:val="1"/>
      <w:numFmt w:val="decimal"/>
      <w:lvlText w:val="%1."/>
      <w:lvlJc w:val="left"/>
      <w:pPr>
        <w:tabs>
          <w:tab w:val="num" w:pos="720"/>
        </w:tabs>
        <w:ind w:left="720" w:hanging="360"/>
      </w:pPr>
    </w:lvl>
    <w:lvl w:ilvl="1" w:tplc="4D90DB34">
      <w:start w:val="1"/>
      <w:numFmt w:val="decimal"/>
      <w:lvlText w:val="%2."/>
      <w:lvlJc w:val="left"/>
      <w:pPr>
        <w:tabs>
          <w:tab w:val="num" w:pos="1440"/>
        </w:tabs>
        <w:ind w:left="1440" w:hanging="360"/>
      </w:pPr>
    </w:lvl>
    <w:lvl w:ilvl="2" w:tplc="16565F12" w:tentative="1">
      <w:start w:val="1"/>
      <w:numFmt w:val="decimal"/>
      <w:lvlText w:val="%3."/>
      <w:lvlJc w:val="left"/>
      <w:pPr>
        <w:tabs>
          <w:tab w:val="num" w:pos="2160"/>
        </w:tabs>
        <w:ind w:left="2160" w:hanging="360"/>
      </w:pPr>
    </w:lvl>
    <w:lvl w:ilvl="3" w:tplc="8B0CD17E" w:tentative="1">
      <w:start w:val="1"/>
      <w:numFmt w:val="decimal"/>
      <w:lvlText w:val="%4."/>
      <w:lvlJc w:val="left"/>
      <w:pPr>
        <w:tabs>
          <w:tab w:val="num" w:pos="2880"/>
        </w:tabs>
        <w:ind w:left="2880" w:hanging="360"/>
      </w:pPr>
    </w:lvl>
    <w:lvl w:ilvl="4" w:tplc="730E7904" w:tentative="1">
      <w:start w:val="1"/>
      <w:numFmt w:val="decimal"/>
      <w:lvlText w:val="%5."/>
      <w:lvlJc w:val="left"/>
      <w:pPr>
        <w:tabs>
          <w:tab w:val="num" w:pos="3600"/>
        </w:tabs>
        <w:ind w:left="3600" w:hanging="360"/>
      </w:pPr>
    </w:lvl>
    <w:lvl w:ilvl="5" w:tplc="EEF27B84" w:tentative="1">
      <w:start w:val="1"/>
      <w:numFmt w:val="decimal"/>
      <w:lvlText w:val="%6."/>
      <w:lvlJc w:val="left"/>
      <w:pPr>
        <w:tabs>
          <w:tab w:val="num" w:pos="4320"/>
        </w:tabs>
        <w:ind w:left="4320" w:hanging="360"/>
      </w:pPr>
    </w:lvl>
    <w:lvl w:ilvl="6" w:tplc="EE305292" w:tentative="1">
      <w:start w:val="1"/>
      <w:numFmt w:val="decimal"/>
      <w:lvlText w:val="%7."/>
      <w:lvlJc w:val="left"/>
      <w:pPr>
        <w:tabs>
          <w:tab w:val="num" w:pos="5040"/>
        </w:tabs>
        <w:ind w:left="5040" w:hanging="360"/>
      </w:pPr>
    </w:lvl>
    <w:lvl w:ilvl="7" w:tplc="0FB88AF8" w:tentative="1">
      <w:start w:val="1"/>
      <w:numFmt w:val="decimal"/>
      <w:lvlText w:val="%8."/>
      <w:lvlJc w:val="left"/>
      <w:pPr>
        <w:tabs>
          <w:tab w:val="num" w:pos="5760"/>
        </w:tabs>
        <w:ind w:left="5760" w:hanging="360"/>
      </w:pPr>
    </w:lvl>
    <w:lvl w:ilvl="8" w:tplc="F182A160" w:tentative="1">
      <w:start w:val="1"/>
      <w:numFmt w:val="decimal"/>
      <w:lvlText w:val="%9."/>
      <w:lvlJc w:val="left"/>
      <w:pPr>
        <w:tabs>
          <w:tab w:val="num" w:pos="6480"/>
        </w:tabs>
        <w:ind w:left="6480" w:hanging="360"/>
      </w:pPr>
    </w:lvl>
  </w:abstractNum>
  <w:abstractNum w:abstractNumId="3" w15:restartNumberingAfterBreak="0">
    <w:nsid w:val="5E396FF8"/>
    <w:multiLevelType w:val="hybridMultilevel"/>
    <w:tmpl w:val="BA88A8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E3D703C"/>
    <w:multiLevelType w:val="hybridMultilevel"/>
    <w:tmpl w:val="E228C2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0413463"/>
    <w:multiLevelType w:val="hybridMultilevel"/>
    <w:tmpl w:val="B9E62688"/>
    <w:lvl w:ilvl="0" w:tplc="04130001">
      <w:start w:val="1"/>
      <w:numFmt w:val="bullet"/>
      <w:lvlText w:val=""/>
      <w:lvlJc w:val="left"/>
      <w:pPr>
        <w:ind w:left="720" w:hanging="360"/>
      </w:pPr>
      <w:rPr>
        <w:rFonts w:ascii="Symbol" w:hAnsi="Symbol" w:hint="default"/>
      </w:rPr>
    </w:lvl>
    <w:lvl w:ilvl="1" w:tplc="7406AB4E">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6A915CF"/>
    <w:multiLevelType w:val="singleLevel"/>
    <w:tmpl w:val="C8E4915C"/>
    <w:lvl w:ilvl="0">
      <w:start w:val="1"/>
      <w:numFmt w:val="bullet"/>
      <w:pStyle w:val="Punktlistatt"/>
      <w:lvlText w:val=""/>
      <w:lvlJc w:val="left"/>
      <w:pPr>
        <w:tabs>
          <w:tab w:val="num" w:pos="360"/>
        </w:tabs>
        <w:ind w:left="283" w:hanging="283"/>
      </w:pPr>
      <w:rPr>
        <w:rFonts w:ascii="Symbol" w:hAnsi="Symbol" w:hint="default"/>
        <w:sz w:val="14"/>
      </w:rPr>
    </w:lvl>
  </w:abstractNum>
  <w:num w:numId="1">
    <w:abstractNumId w:val="1"/>
  </w:num>
  <w:num w:numId="2">
    <w:abstractNumId w:val="5"/>
  </w:num>
  <w:num w:numId="3">
    <w:abstractNumId w:val="4"/>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EB6"/>
    <w:rsid w:val="00090B08"/>
    <w:rsid w:val="00260096"/>
    <w:rsid w:val="00456EB6"/>
    <w:rsid w:val="00461DA4"/>
    <w:rsid w:val="004D1B37"/>
    <w:rsid w:val="004F5BCB"/>
    <w:rsid w:val="005C5A1A"/>
    <w:rsid w:val="006B012E"/>
    <w:rsid w:val="006F4E30"/>
    <w:rsid w:val="007F522C"/>
    <w:rsid w:val="008F64E9"/>
    <w:rsid w:val="0091225A"/>
    <w:rsid w:val="00AF018A"/>
    <w:rsid w:val="00D15BC3"/>
    <w:rsid w:val="00D20D3A"/>
    <w:rsid w:val="00EE20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6556"/>
  <w15:chartTrackingRefBased/>
  <w15:docId w15:val="{D063AD19-16F4-4506-AD1D-64AF1BED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56EB6"/>
    <w:pPr>
      <w:tabs>
        <w:tab w:val="left" w:pos="0"/>
        <w:tab w:val="left" w:pos="567"/>
        <w:tab w:val="left" w:pos="1276"/>
        <w:tab w:val="left" w:pos="2552"/>
        <w:tab w:val="left" w:pos="3828"/>
        <w:tab w:val="left" w:pos="5103"/>
        <w:tab w:val="left" w:pos="6379"/>
        <w:tab w:val="right" w:pos="8364"/>
      </w:tabs>
      <w:spacing w:after="0" w:line="240" w:lineRule="auto"/>
    </w:pPr>
    <w:rPr>
      <w:rFonts w:ascii="Arial" w:eastAsia="Times New Roman" w:hAnsi="Arial" w:cs="Times New Roman"/>
      <w:sz w:val="20"/>
      <w:szCs w:val="20"/>
      <w:lang w:val="en-GB" w:eastAsia="sv-SE"/>
    </w:rPr>
  </w:style>
  <w:style w:type="paragraph" w:styleId="Kop1">
    <w:name w:val="heading 1"/>
    <w:basedOn w:val="Plattetekst"/>
    <w:next w:val="Plattetekst"/>
    <w:link w:val="Kop1Char"/>
    <w:qFormat/>
    <w:rsid w:val="00456EB6"/>
    <w:pPr>
      <w:keepNext/>
      <w:spacing w:before="240"/>
      <w:outlineLvl w:val="0"/>
    </w:pPr>
    <w:rPr>
      <w:b/>
      <w:kern w:val="28"/>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56EB6"/>
    <w:rPr>
      <w:rFonts w:ascii="Arial" w:eastAsia="Times New Roman" w:hAnsi="Arial" w:cs="Times New Roman"/>
      <w:b/>
      <w:kern w:val="28"/>
      <w:sz w:val="24"/>
      <w:szCs w:val="20"/>
      <w:lang w:val="en-GB" w:eastAsia="sv-SE"/>
    </w:rPr>
  </w:style>
  <w:style w:type="paragraph" w:styleId="Plattetekst">
    <w:name w:val="Body Text"/>
    <w:basedOn w:val="Standaard"/>
    <w:link w:val="PlattetekstChar"/>
    <w:rsid w:val="00456EB6"/>
    <w:pPr>
      <w:tabs>
        <w:tab w:val="clear" w:pos="0"/>
        <w:tab w:val="clear" w:pos="567"/>
        <w:tab w:val="clear" w:pos="1276"/>
        <w:tab w:val="clear" w:pos="2552"/>
        <w:tab w:val="clear" w:pos="3828"/>
        <w:tab w:val="clear" w:pos="5103"/>
        <w:tab w:val="clear" w:pos="6379"/>
        <w:tab w:val="clear" w:pos="8364"/>
      </w:tabs>
      <w:spacing w:after="130" w:line="260" w:lineRule="atLeast"/>
    </w:pPr>
  </w:style>
  <w:style w:type="character" w:customStyle="1" w:styleId="PlattetekstChar">
    <w:name w:val="Platte tekst Char"/>
    <w:basedOn w:val="Standaardalinea-lettertype"/>
    <w:link w:val="Plattetekst"/>
    <w:rsid w:val="00456EB6"/>
    <w:rPr>
      <w:rFonts w:ascii="Arial" w:eastAsia="Times New Roman" w:hAnsi="Arial" w:cs="Times New Roman"/>
      <w:sz w:val="20"/>
      <w:szCs w:val="20"/>
      <w:lang w:val="en-GB" w:eastAsia="sv-SE"/>
    </w:rPr>
  </w:style>
  <w:style w:type="paragraph" w:customStyle="1" w:styleId="Siffra">
    <w:name w:val="Siffra"/>
    <w:basedOn w:val="Plattetekst"/>
    <w:semiHidden/>
    <w:rsid w:val="00456EB6"/>
    <w:rPr>
      <w:b/>
    </w:rPr>
  </w:style>
  <w:style w:type="paragraph" w:styleId="Lijstalinea">
    <w:name w:val="List Paragraph"/>
    <w:basedOn w:val="Standaard"/>
    <w:uiPriority w:val="34"/>
    <w:qFormat/>
    <w:rsid w:val="00456EB6"/>
    <w:pPr>
      <w:ind w:left="720"/>
      <w:contextualSpacing/>
    </w:pPr>
  </w:style>
  <w:style w:type="paragraph" w:styleId="Koptekst">
    <w:name w:val="header"/>
    <w:basedOn w:val="Standaard"/>
    <w:link w:val="KoptekstChar"/>
    <w:uiPriority w:val="99"/>
    <w:unhideWhenUsed/>
    <w:rsid w:val="00456EB6"/>
    <w:pPr>
      <w:tabs>
        <w:tab w:val="clear" w:pos="0"/>
        <w:tab w:val="clear" w:pos="567"/>
        <w:tab w:val="clear" w:pos="1276"/>
        <w:tab w:val="clear" w:pos="2552"/>
        <w:tab w:val="clear" w:pos="3828"/>
        <w:tab w:val="clear" w:pos="5103"/>
        <w:tab w:val="clear" w:pos="6379"/>
        <w:tab w:val="clear" w:pos="8364"/>
        <w:tab w:val="center" w:pos="4513"/>
        <w:tab w:val="right" w:pos="9026"/>
      </w:tabs>
    </w:pPr>
  </w:style>
  <w:style w:type="character" w:customStyle="1" w:styleId="KoptekstChar">
    <w:name w:val="Koptekst Char"/>
    <w:basedOn w:val="Standaardalinea-lettertype"/>
    <w:link w:val="Koptekst"/>
    <w:uiPriority w:val="99"/>
    <w:rsid w:val="00456EB6"/>
    <w:rPr>
      <w:rFonts w:ascii="Arial" w:eastAsia="Times New Roman" w:hAnsi="Arial" w:cs="Times New Roman"/>
      <w:sz w:val="20"/>
      <w:szCs w:val="20"/>
      <w:lang w:val="en-GB" w:eastAsia="sv-SE"/>
    </w:rPr>
  </w:style>
  <w:style w:type="paragraph" w:styleId="Voettekst">
    <w:name w:val="footer"/>
    <w:basedOn w:val="Standaard"/>
    <w:link w:val="VoettekstChar"/>
    <w:unhideWhenUsed/>
    <w:rsid w:val="00456EB6"/>
    <w:pPr>
      <w:tabs>
        <w:tab w:val="clear" w:pos="0"/>
        <w:tab w:val="clear" w:pos="567"/>
        <w:tab w:val="clear" w:pos="1276"/>
        <w:tab w:val="clear" w:pos="2552"/>
        <w:tab w:val="clear" w:pos="3828"/>
        <w:tab w:val="clear" w:pos="5103"/>
        <w:tab w:val="clear" w:pos="6379"/>
        <w:tab w:val="clear" w:pos="8364"/>
        <w:tab w:val="center" w:pos="4513"/>
        <w:tab w:val="right" w:pos="9026"/>
      </w:tabs>
    </w:pPr>
  </w:style>
  <w:style w:type="character" w:customStyle="1" w:styleId="VoettekstChar">
    <w:name w:val="Voettekst Char"/>
    <w:basedOn w:val="Standaardalinea-lettertype"/>
    <w:link w:val="Voettekst"/>
    <w:rsid w:val="00456EB6"/>
    <w:rPr>
      <w:rFonts w:ascii="Arial" w:eastAsia="Times New Roman" w:hAnsi="Arial" w:cs="Times New Roman"/>
      <w:sz w:val="20"/>
      <w:szCs w:val="20"/>
      <w:lang w:val="en-GB" w:eastAsia="sv-SE"/>
    </w:rPr>
  </w:style>
  <w:style w:type="paragraph" w:customStyle="1" w:styleId="zSidfotSkvg">
    <w:name w:val="zSidfotSökväg"/>
    <w:basedOn w:val="Standaard"/>
    <w:semiHidden/>
    <w:rsid w:val="00456EB6"/>
    <w:pPr>
      <w:tabs>
        <w:tab w:val="clear" w:pos="0"/>
        <w:tab w:val="clear" w:pos="567"/>
        <w:tab w:val="clear" w:pos="1276"/>
        <w:tab w:val="clear" w:pos="2552"/>
        <w:tab w:val="clear" w:pos="3828"/>
        <w:tab w:val="clear" w:pos="5103"/>
        <w:tab w:val="clear" w:pos="6379"/>
        <w:tab w:val="clear" w:pos="8364"/>
        <w:tab w:val="center" w:pos="4536"/>
        <w:tab w:val="right" w:pos="9072"/>
      </w:tabs>
      <w:spacing w:line="160" w:lineRule="atLeast"/>
      <w:jc w:val="right"/>
    </w:pPr>
    <w:rPr>
      <w:noProof/>
      <w:spacing w:val="8"/>
      <w:sz w:val="12"/>
    </w:rPr>
  </w:style>
  <w:style w:type="paragraph" w:customStyle="1" w:styleId="Punktlistatt">
    <w:name w:val="Punktlista tät"/>
    <w:basedOn w:val="Standaard"/>
    <w:rsid w:val="004F5BCB"/>
    <w:pPr>
      <w:numPr>
        <w:numId w:val="6"/>
      </w:numPr>
      <w:tabs>
        <w:tab w:val="clear" w:pos="360"/>
        <w:tab w:val="left" w:pos="284"/>
      </w:tabs>
    </w:pPr>
  </w:style>
  <w:style w:type="character" w:customStyle="1" w:styleId="shorttext">
    <w:name w:val="short_text"/>
    <w:basedOn w:val="Standaardalinea-lettertype"/>
    <w:rsid w:val="004F5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1064</Words>
  <Characters>5858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Krispijn Nagelvoort</dc:creator>
  <cp:keywords/>
  <dc:description/>
  <cp:lastModifiedBy>Scheerman, Ingrid</cp:lastModifiedBy>
  <cp:revision>7</cp:revision>
  <cp:lastPrinted>2018-05-01T14:17:00Z</cp:lastPrinted>
  <dcterms:created xsi:type="dcterms:W3CDTF">2018-05-02T11:53:00Z</dcterms:created>
  <dcterms:modified xsi:type="dcterms:W3CDTF">2018-05-02T12:32:00Z</dcterms:modified>
</cp:coreProperties>
</file>