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E5" w:rsidRPr="00E54E96" w:rsidRDefault="00A450E5" w:rsidP="00A450E5">
      <w:pPr>
        <w:pBdr>
          <w:top w:val="single" w:sz="6" w:space="1" w:color="808080"/>
        </w:pBdr>
        <w:jc w:val="center"/>
        <w:rPr>
          <w:rFonts w:ascii="Arial" w:hAnsi="Arial"/>
          <w:b/>
          <w:sz w:val="18"/>
          <w:szCs w:val="18"/>
        </w:rPr>
      </w:pPr>
      <w:r>
        <w:rPr>
          <w:rFonts w:ascii="Arial" w:hAnsi="Arial"/>
          <w:b/>
          <w:sz w:val="18"/>
          <w:szCs w:val="18"/>
        </w:rPr>
        <w:t xml:space="preserve">Tweede </w:t>
      </w:r>
      <w:r w:rsidRPr="00E54E96">
        <w:rPr>
          <w:rFonts w:ascii="Arial" w:hAnsi="Arial"/>
          <w:b/>
          <w:sz w:val="18"/>
          <w:szCs w:val="18"/>
        </w:rPr>
        <w:t xml:space="preserve">Nota van Inlichtingen Europese aanbesteding </w:t>
      </w:r>
    </w:p>
    <w:p w:rsidR="00A450E5" w:rsidRPr="00E54E96" w:rsidRDefault="00A450E5" w:rsidP="00A450E5">
      <w:pPr>
        <w:pBdr>
          <w:top w:val="single" w:sz="6" w:space="1" w:color="808080"/>
        </w:pBdr>
        <w:jc w:val="center"/>
        <w:rPr>
          <w:rFonts w:ascii="Arial" w:hAnsi="Arial"/>
          <w:b/>
          <w:sz w:val="18"/>
          <w:szCs w:val="18"/>
        </w:rPr>
      </w:pPr>
      <w:r w:rsidRPr="00E54E96">
        <w:rPr>
          <w:rFonts w:ascii="Arial" w:hAnsi="Arial"/>
          <w:b/>
          <w:sz w:val="18"/>
          <w:szCs w:val="18"/>
        </w:rPr>
        <w:t xml:space="preserve">volgens de openbare procedure voor een </w:t>
      </w:r>
    </w:p>
    <w:p w:rsidR="00A450E5" w:rsidRPr="00E54E96" w:rsidRDefault="00A450E5" w:rsidP="00A450E5">
      <w:pPr>
        <w:pBdr>
          <w:top w:val="single" w:sz="6" w:space="1" w:color="808080"/>
        </w:pBdr>
        <w:jc w:val="center"/>
        <w:rPr>
          <w:rFonts w:ascii="Arial" w:hAnsi="Arial"/>
          <w:b/>
          <w:sz w:val="18"/>
          <w:szCs w:val="18"/>
        </w:rPr>
      </w:pPr>
      <w:r w:rsidRPr="00E54E96">
        <w:rPr>
          <w:rFonts w:ascii="Arial" w:hAnsi="Arial"/>
          <w:b/>
          <w:sz w:val="18"/>
          <w:szCs w:val="18"/>
        </w:rPr>
        <w:t xml:space="preserve">Service Managementapplicatie </w:t>
      </w:r>
    </w:p>
    <w:p w:rsidR="00A450E5" w:rsidRPr="00E54E96" w:rsidRDefault="00A450E5" w:rsidP="00A450E5">
      <w:pPr>
        <w:pBdr>
          <w:top w:val="single" w:sz="6" w:space="1" w:color="808080"/>
        </w:pBdr>
        <w:jc w:val="center"/>
        <w:rPr>
          <w:rFonts w:ascii="Arial" w:hAnsi="Arial"/>
          <w:b/>
          <w:sz w:val="18"/>
          <w:szCs w:val="18"/>
        </w:rPr>
      </w:pPr>
      <w:r w:rsidRPr="00E54E96">
        <w:rPr>
          <w:rFonts w:ascii="Arial" w:hAnsi="Arial"/>
          <w:b/>
          <w:sz w:val="18"/>
          <w:szCs w:val="18"/>
        </w:rPr>
        <w:t xml:space="preserve">(CPV Code 48000000-8) </w:t>
      </w:r>
    </w:p>
    <w:p w:rsidR="00A450E5" w:rsidRPr="00E54E96" w:rsidRDefault="00A450E5" w:rsidP="00A450E5">
      <w:pPr>
        <w:pBdr>
          <w:top w:val="single" w:sz="6" w:space="1" w:color="808080"/>
        </w:pBdr>
        <w:jc w:val="center"/>
        <w:rPr>
          <w:rFonts w:ascii="Arial" w:hAnsi="Arial"/>
          <w:b/>
          <w:sz w:val="18"/>
          <w:szCs w:val="18"/>
        </w:rPr>
      </w:pPr>
      <w:r w:rsidRPr="00E54E96">
        <w:rPr>
          <w:rFonts w:ascii="Arial" w:hAnsi="Arial"/>
          <w:b/>
          <w:sz w:val="18"/>
          <w:szCs w:val="18"/>
        </w:rPr>
        <w:t>ten behoeve van De Kamer van Koophandel</w:t>
      </w:r>
    </w:p>
    <w:p w:rsidR="00A450E5" w:rsidRPr="00E54E96" w:rsidRDefault="00A450E5" w:rsidP="00A450E5">
      <w:pPr>
        <w:pBdr>
          <w:top w:val="single" w:sz="6" w:space="1" w:color="808080"/>
        </w:pBdr>
        <w:rPr>
          <w:rFonts w:ascii="Arial" w:hAnsi="Arial"/>
          <w:b/>
          <w:sz w:val="18"/>
          <w:szCs w:val="18"/>
        </w:rPr>
      </w:pP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r>
      <w:r w:rsidRPr="00E54E96">
        <w:rPr>
          <w:rFonts w:ascii="Arial" w:hAnsi="Arial"/>
          <w:b/>
          <w:sz w:val="18"/>
          <w:szCs w:val="18"/>
        </w:rPr>
        <w:tab/>
        <w:t>2016-342-2</w:t>
      </w:r>
    </w:p>
    <w:p w:rsidR="00A450E5" w:rsidRDefault="00A450E5" w:rsidP="00BA75FB">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1F2497" w:rsidRPr="00314C3D" w:rsidTr="00B561E3">
        <w:tc>
          <w:tcPr>
            <w:tcW w:w="1526" w:type="dxa"/>
            <w:shd w:val="pct20" w:color="auto" w:fill="auto"/>
            <w:vAlign w:val="center"/>
          </w:tcPr>
          <w:p w:rsidR="001F2497" w:rsidRPr="00314C3D" w:rsidRDefault="001F2497" w:rsidP="00B561E3">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1F2497" w:rsidRPr="00314C3D" w:rsidRDefault="001F2497" w:rsidP="00B561E3">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1F2497" w:rsidRPr="00314C3D" w:rsidRDefault="001F2497" w:rsidP="00B561E3">
            <w:pPr>
              <w:ind w:left="960"/>
              <w:rPr>
                <w:rFonts w:ascii="Arial" w:hAnsi="Arial"/>
                <w:b/>
                <w:sz w:val="18"/>
                <w:szCs w:val="18"/>
              </w:rPr>
            </w:pPr>
            <w:r>
              <w:rPr>
                <w:rFonts w:ascii="Arial" w:hAnsi="Arial"/>
                <w:b/>
                <w:sz w:val="18"/>
                <w:szCs w:val="18"/>
              </w:rPr>
              <w:t xml:space="preserve">Vraag </w:t>
            </w:r>
          </w:p>
        </w:tc>
      </w:tr>
      <w:tr w:rsidR="0022233F" w:rsidRPr="001F0B1E" w:rsidTr="00C87E42">
        <w:tc>
          <w:tcPr>
            <w:tcW w:w="1526" w:type="dxa"/>
            <w:shd w:val="clear" w:color="auto" w:fill="auto"/>
            <w:vAlign w:val="center"/>
          </w:tcPr>
          <w:p w:rsidR="0022233F" w:rsidRPr="00314C3D" w:rsidRDefault="0022233F" w:rsidP="0022233F">
            <w:pPr>
              <w:numPr>
                <w:ilvl w:val="0"/>
                <w:numId w:val="8"/>
              </w:numPr>
              <w:tabs>
                <w:tab w:val="clear" w:pos="567"/>
                <w:tab w:val="left" w:pos="284"/>
              </w:tabs>
              <w:rPr>
                <w:rFonts w:ascii="Arial" w:hAnsi="Arial"/>
                <w:sz w:val="18"/>
                <w:szCs w:val="18"/>
              </w:rPr>
            </w:pPr>
          </w:p>
        </w:tc>
        <w:tc>
          <w:tcPr>
            <w:tcW w:w="1701" w:type="dxa"/>
            <w:shd w:val="clear" w:color="auto" w:fill="auto"/>
          </w:tcPr>
          <w:p w:rsidR="0022233F" w:rsidRPr="00314C3D" w:rsidRDefault="0022233F" w:rsidP="0022233F">
            <w:pPr>
              <w:jc w:val="center"/>
              <w:rPr>
                <w:rFonts w:ascii="Arial" w:hAnsi="Arial"/>
                <w:sz w:val="18"/>
                <w:szCs w:val="18"/>
              </w:rPr>
            </w:pPr>
            <w:r>
              <w:rPr>
                <w:rFonts w:ascii="Arial" w:hAnsi="Arial"/>
                <w:sz w:val="18"/>
                <w:szCs w:val="18"/>
              </w:rPr>
              <w:t xml:space="preserve">Nota </w:t>
            </w:r>
            <w:r w:rsidRPr="001F2497">
              <w:rPr>
                <w:rFonts w:ascii="Arial" w:hAnsi="Arial"/>
                <w:sz w:val="18"/>
                <w:szCs w:val="18"/>
              </w:rPr>
              <w:t>van Inlichtingen I, antwoord op vraag 19</w:t>
            </w:r>
          </w:p>
        </w:tc>
        <w:tc>
          <w:tcPr>
            <w:tcW w:w="6060" w:type="dxa"/>
            <w:shd w:val="clear" w:color="auto" w:fill="auto"/>
            <w:vAlign w:val="center"/>
          </w:tcPr>
          <w:p w:rsidR="0022233F" w:rsidRPr="001F0B1E" w:rsidRDefault="0022233F" w:rsidP="0022233F">
            <w:pPr>
              <w:spacing w:line="260" w:lineRule="exact"/>
              <w:rPr>
                <w:rFonts w:ascii="Helvetica" w:hAnsi="Helvetica"/>
                <w:i/>
                <w:sz w:val="18"/>
                <w:szCs w:val="16"/>
              </w:rPr>
            </w:pPr>
            <w:r w:rsidRPr="001F0B1E">
              <w:rPr>
                <w:rFonts w:ascii="Helvetica" w:hAnsi="Helvetica"/>
                <w:sz w:val="18"/>
                <w:szCs w:val="16"/>
              </w:rPr>
              <w:t>De KvK geeft als antwoord op vraag 19 in de eerste Nota van Inlichtingen dat “</w:t>
            </w:r>
            <w:r w:rsidRPr="001F0B1E">
              <w:rPr>
                <w:rFonts w:ascii="Helvetica" w:hAnsi="Helvetica"/>
                <w:i/>
                <w:sz w:val="18"/>
                <w:szCs w:val="16"/>
              </w:rPr>
              <w:t>de KvK is van mening dat de voorwaarden wel degelijk van toepassing (kunnen) zijn voor SaaS (zie o.a. Hoofdstuk III)</w:t>
            </w:r>
            <w:r w:rsidRPr="001F0B1E">
              <w:rPr>
                <w:sz w:val="18"/>
              </w:rPr>
              <w:t xml:space="preserve"> </w:t>
            </w:r>
            <w:r w:rsidRPr="001F0B1E">
              <w:rPr>
                <w:rFonts w:ascii="Helvetica" w:hAnsi="Helvetica"/>
                <w:i/>
                <w:sz w:val="18"/>
                <w:szCs w:val="16"/>
              </w:rPr>
              <w:t>Zie tevens het antwoord op vraag 83.”</w:t>
            </w:r>
          </w:p>
          <w:p w:rsidR="0022233F" w:rsidRPr="001F0B1E" w:rsidRDefault="0022233F" w:rsidP="0022233F">
            <w:pPr>
              <w:spacing w:line="260" w:lineRule="exact"/>
              <w:rPr>
                <w:rFonts w:ascii="Helvetica" w:hAnsi="Helvetica"/>
                <w:i/>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Anders dan de KvK van mening is determineert de wereldwijde IT/softwaremarkt fundamentele technische en functionele verschillen tussen “Hosting” en “Software As A Service”; vereenvoudig weergegeven het onderstaande overzicht: </w:t>
            </w: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noProof/>
                <w:sz w:val="18"/>
              </w:rPr>
              <w:drawing>
                <wp:anchor distT="0" distB="0" distL="114300" distR="114300" simplePos="0" relativeHeight="251658240" behindDoc="1" locked="0" layoutInCell="1" allowOverlap="1" wp14:anchorId="7332B4FD" wp14:editId="7B5644D1">
                  <wp:simplePos x="0" y="0"/>
                  <wp:positionH relativeFrom="column">
                    <wp:posOffset>-1670050</wp:posOffset>
                  </wp:positionH>
                  <wp:positionV relativeFrom="paragraph">
                    <wp:posOffset>13970</wp:posOffset>
                  </wp:positionV>
                  <wp:extent cx="1889760" cy="1540510"/>
                  <wp:effectExtent l="0" t="0" r="0" b="2540"/>
                  <wp:wrapTight wrapText="bothSides">
                    <wp:wrapPolygon edited="0">
                      <wp:start x="0" y="0"/>
                      <wp:lineTo x="0" y="21369"/>
                      <wp:lineTo x="21339" y="21369"/>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9760" cy="1540510"/>
                          </a:xfrm>
                          <a:prstGeom prst="rect">
                            <a:avLst/>
                          </a:prstGeom>
                        </pic:spPr>
                      </pic:pic>
                    </a:graphicData>
                  </a:graphic>
                  <wp14:sizeRelH relativeFrom="page">
                    <wp14:pctWidth>0</wp14:pctWidth>
                  </wp14:sizeRelH>
                  <wp14:sizeRelV relativeFrom="page">
                    <wp14:pctHeight>0</wp14:pctHeight>
                  </wp14:sizeRelV>
                </wp:anchor>
              </w:drawing>
            </w: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i/>
                <w:sz w:val="18"/>
                <w:szCs w:val="16"/>
              </w:rPr>
            </w:pP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Dat technische en functionele verschillen tussen “Hosting” en “Software As A Service” reflecteren in juridische verschillen behoeft geen nader betoog. Aldus zijn de voorwaarden van de KvK (incluis hoofdstuk III ‘Hosting’) niet geschikt voor “Software As A Service”.</w:t>
            </w: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‘Proportionaliteit’ in het aanbestedingsrecht schrijft voor dat (contract)voorwaarden onder andere met betrekking tot ‘scope’ dienovereenkomstig zijn. </w:t>
            </w: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Voortvloeiende uit het voorgaande verzoekt deze Inschrijver om in deze fase van de aanbesteding alle betrokken partijen (inbegrepen de KvK) niet met onevenredige en niet doelmatige noch proportionele lasten/kosten te confronteren voor het formuleren van vragen (en voor de KvK het beoordelen en beantwoorden) met betrekking tot niet geschikte voorwaarden en hierom afstemming m.b.t. het onderwerp ‘contractvorming’ na definitieve gunning te laten plaatsvinden. </w:t>
            </w: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Indien de </w:t>
            </w:r>
            <w:bookmarkStart w:id="0" w:name="_GoBack"/>
            <w:r w:rsidRPr="001F0B1E">
              <w:rPr>
                <w:rFonts w:ascii="Helvetica" w:hAnsi="Helvetica"/>
                <w:sz w:val="18"/>
                <w:szCs w:val="16"/>
              </w:rPr>
              <w:t xml:space="preserve">KvK met het voorgaande niet akkoord kan gaan wilt u dit dan nader motiveren (minimaal voorzien van technische en functionele onderbouwing alsmede relevante verwijzingen naar het aanbestedingsrecht specifiek met betrekking tot ‘proportionaliteit’ in relatie tot (contract)voorwaarden)? </w:t>
            </w:r>
            <w:bookmarkEnd w:id="0"/>
          </w:p>
        </w:tc>
      </w:tr>
      <w:tr w:rsidR="0022233F" w:rsidRPr="00314C3D" w:rsidTr="00B561E3">
        <w:tc>
          <w:tcPr>
            <w:tcW w:w="1526" w:type="dxa"/>
            <w:shd w:val="clear" w:color="auto" w:fill="auto"/>
            <w:vAlign w:val="center"/>
          </w:tcPr>
          <w:p w:rsidR="0022233F" w:rsidRPr="00314C3D" w:rsidRDefault="0022233F" w:rsidP="0022233F">
            <w:pPr>
              <w:tabs>
                <w:tab w:val="clear" w:pos="567"/>
                <w:tab w:val="left" w:pos="284"/>
              </w:tabs>
              <w:ind w:left="284"/>
              <w:rPr>
                <w:rFonts w:ascii="Arial" w:hAnsi="Arial"/>
                <w:sz w:val="18"/>
                <w:szCs w:val="18"/>
              </w:rPr>
            </w:pPr>
            <w:r w:rsidRPr="00314C3D">
              <w:rPr>
                <w:rFonts w:ascii="Arial" w:hAnsi="Arial"/>
                <w:sz w:val="18"/>
                <w:szCs w:val="18"/>
              </w:rPr>
              <w:lastRenderedPageBreak/>
              <w:t>Antwoord</w:t>
            </w:r>
          </w:p>
        </w:tc>
        <w:tc>
          <w:tcPr>
            <w:tcW w:w="7761" w:type="dxa"/>
            <w:gridSpan w:val="2"/>
            <w:shd w:val="clear" w:color="auto" w:fill="auto"/>
          </w:tcPr>
          <w:p w:rsidR="0022233F" w:rsidRPr="00A74175" w:rsidRDefault="00267D15" w:rsidP="004465CC">
            <w:pPr>
              <w:rPr>
                <w:rFonts w:ascii="Arial" w:hAnsi="Arial"/>
                <w:sz w:val="18"/>
                <w:szCs w:val="18"/>
              </w:rPr>
            </w:pPr>
            <w:r w:rsidRPr="00A74175">
              <w:rPr>
                <w:rFonts w:ascii="Arial" w:hAnsi="Arial"/>
                <w:sz w:val="18"/>
                <w:szCs w:val="18"/>
              </w:rPr>
              <w:t>Niet akkoord. De Algemene Inkoopvoorwaarden IT (AIV IT) van de KvK zijn gebaseerd op de Gemeentelijke Inkoopvoorwaarden bij IT (GIBIT). Bij het opstellen van de GIBIT door het Kwaliteit Instituut Nederlandse Gemeenten is een grote en vooral gevarieerde groep betrokken geweest waarbij tevens een klankbordgroep van leveranciers is ingezet. Met het begrip “Hosting” wordt in de AIV IT bedoeld: “Het door Leverancier door middel van technieken voor communicatie op afstand aan Opdrachtgever ter beschikking stellen van de ICT Prestatie”. Hiermee wordt alles afgedekt wat maar met enige goede wil onder “Cloud” geschaard zou kunnen worden.</w:t>
            </w:r>
          </w:p>
        </w:tc>
      </w:tr>
    </w:tbl>
    <w:p w:rsidR="001F2497" w:rsidRDefault="001F2497" w:rsidP="00BA75FB">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22233F" w:rsidRPr="00314C3D" w:rsidTr="00B561E3">
        <w:tc>
          <w:tcPr>
            <w:tcW w:w="1526" w:type="dxa"/>
            <w:shd w:val="pct20" w:color="auto" w:fill="auto"/>
            <w:vAlign w:val="center"/>
          </w:tcPr>
          <w:p w:rsidR="0022233F" w:rsidRPr="00314C3D" w:rsidRDefault="0022233F" w:rsidP="00B561E3">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22233F" w:rsidRPr="00314C3D" w:rsidRDefault="0022233F" w:rsidP="00B561E3">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22233F" w:rsidRPr="00314C3D" w:rsidRDefault="0022233F" w:rsidP="00B561E3">
            <w:pPr>
              <w:ind w:left="960"/>
              <w:rPr>
                <w:rFonts w:ascii="Arial" w:hAnsi="Arial"/>
                <w:b/>
                <w:sz w:val="18"/>
                <w:szCs w:val="18"/>
              </w:rPr>
            </w:pPr>
            <w:r>
              <w:rPr>
                <w:rFonts w:ascii="Arial" w:hAnsi="Arial"/>
                <w:b/>
                <w:sz w:val="18"/>
                <w:szCs w:val="18"/>
              </w:rPr>
              <w:t xml:space="preserve">Vraag </w:t>
            </w:r>
          </w:p>
        </w:tc>
      </w:tr>
      <w:tr w:rsidR="0022233F" w:rsidRPr="00314C3D" w:rsidTr="00E53A19">
        <w:tc>
          <w:tcPr>
            <w:tcW w:w="1526" w:type="dxa"/>
            <w:shd w:val="clear" w:color="auto" w:fill="auto"/>
            <w:vAlign w:val="center"/>
          </w:tcPr>
          <w:p w:rsidR="0022233F" w:rsidRPr="00314C3D" w:rsidRDefault="0022233F" w:rsidP="0022233F">
            <w:pPr>
              <w:numPr>
                <w:ilvl w:val="0"/>
                <w:numId w:val="8"/>
              </w:numPr>
              <w:tabs>
                <w:tab w:val="clear" w:pos="567"/>
                <w:tab w:val="left" w:pos="284"/>
              </w:tabs>
              <w:rPr>
                <w:rFonts w:ascii="Arial" w:hAnsi="Arial"/>
                <w:sz w:val="18"/>
                <w:szCs w:val="18"/>
              </w:rPr>
            </w:pPr>
          </w:p>
        </w:tc>
        <w:tc>
          <w:tcPr>
            <w:tcW w:w="1701" w:type="dxa"/>
            <w:shd w:val="clear" w:color="auto" w:fill="auto"/>
          </w:tcPr>
          <w:p w:rsidR="0022233F" w:rsidRPr="00314C3D" w:rsidRDefault="0022233F" w:rsidP="0022233F">
            <w:pPr>
              <w:jc w:val="center"/>
              <w:rPr>
                <w:rFonts w:ascii="Arial" w:hAnsi="Arial"/>
                <w:sz w:val="18"/>
                <w:szCs w:val="18"/>
              </w:rPr>
            </w:pPr>
            <w:r w:rsidRPr="0022233F">
              <w:rPr>
                <w:rFonts w:ascii="Arial" w:hAnsi="Arial"/>
                <w:sz w:val="18"/>
                <w:szCs w:val="18"/>
              </w:rPr>
              <w:t>Nota van Inlichtingen I, antwoord op vraag 20</w:t>
            </w:r>
          </w:p>
        </w:tc>
        <w:tc>
          <w:tcPr>
            <w:tcW w:w="6060" w:type="dxa"/>
            <w:shd w:val="clear" w:color="auto" w:fill="auto"/>
            <w:vAlign w:val="center"/>
          </w:tcPr>
          <w:p w:rsidR="0022233F" w:rsidRPr="001F0B1E" w:rsidRDefault="0022233F" w:rsidP="0022233F">
            <w:pPr>
              <w:spacing w:line="260" w:lineRule="exact"/>
              <w:rPr>
                <w:rFonts w:ascii="Helvetica" w:hAnsi="Helvetica"/>
                <w:i/>
                <w:sz w:val="18"/>
                <w:szCs w:val="16"/>
              </w:rPr>
            </w:pPr>
            <w:r w:rsidRPr="001F0B1E">
              <w:rPr>
                <w:rFonts w:ascii="Helvetica" w:hAnsi="Helvetica"/>
                <w:sz w:val="18"/>
                <w:szCs w:val="16"/>
              </w:rPr>
              <w:t>De KvK geeft als antwoord op vraag 20 in de eerste Nota van Inlichtingen dat “</w:t>
            </w:r>
            <w:r w:rsidRPr="001F0B1E">
              <w:rPr>
                <w:rFonts w:ascii="Helvetica" w:hAnsi="Helvetica"/>
                <w:i/>
                <w:sz w:val="18"/>
                <w:szCs w:val="16"/>
              </w:rPr>
              <w:t>Keuze voor een meervoudig onderhandse procedure heeft niet met een potentieel aantal inschrijvers te maken maar met een drempelwaarde. Voor informatie over de drempelwaardes verwijs ik u naar Pianoo.nl.”</w:t>
            </w:r>
          </w:p>
          <w:p w:rsidR="0022233F" w:rsidRPr="001F0B1E" w:rsidRDefault="0022233F" w:rsidP="0022233F">
            <w:pPr>
              <w:spacing w:line="260" w:lineRule="exact"/>
              <w:rPr>
                <w:rFonts w:ascii="Helvetica" w:hAnsi="Helvetica"/>
                <w:i/>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Het begrip ‘drempelwaarde(s)’ is in het aanbestedingsrecht opportuun voor zover het de generieke vorm van de aanbestedingsprocedure betreft; namelijk ‘onderhands’, ‘nationaal’ en/of ‘Europees’ betreft. Voor de (keuze)opties van een aanbestedende dienst voor de specialis van de generieke vorm is het begrip ‘drempelwaarde(s)’ niet (meer) van belang. </w:t>
            </w: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De drempelwaarde bij deze aanbesteding is door de KvK geraamd op &gt; 209.000,- EURO gedurende de contractstermijn. Aldus is de ‘Europese’ procedure de correcte keuze; vervolgens valt te kiezen uit (bron: </w:t>
            </w:r>
            <w:r w:rsidR="001F0B1E" w:rsidRPr="001F0B1E">
              <w:rPr>
                <w:rFonts w:ascii="Helvetica" w:hAnsi="Helvetica"/>
                <w:sz w:val="18"/>
                <w:szCs w:val="16"/>
              </w:rPr>
              <w:t>Piano</w:t>
            </w:r>
            <w:r w:rsidR="001F0B1E">
              <w:rPr>
                <w:rFonts w:ascii="Helvetica" w:hAnsi="Helvetica"/>
                <w:sz w:val="18"/>
                <w:szCs w:val="16"/>
              </w:rPr>
              <w:t xml:space="preserve">o.nl: </w:t>
            </w:r>
            <w:r w:rsidRPr="001F0B1E">
              <w:rPr>
                <w:rFonts w:ascii="Helvetica" w:hAnsi="Helvetica"/>
                <w:sz w:val="18"/>
                <w:szCs w:val="16"/>
              </w:rPr>
              <w:t>https://www.pianoo.nl/inkoopproces/fase-1-voorbereiden-inkoopopdracht/mogelijke-aanbestedingsprocedures/europese-specifieke-procedures</w:t>
            </w:r>
            <w:r w:rsidR="001F0B1E" w:rsidRPr="001F0B1E">
              <w:rPr>
                <w:rFonts w:ascii="Helvetica" w:hAnsi="Helvetica"/>
                <w:sz w:val="18"/>
                <w:szCs w:val="16"/>
              </w:rPr>
              <w:t>):</w:t>
            </w:r>
          </w:p>
          <w:p w:rsidR="0022233F" w:rsidRPr="001F0B1E" w:rsidRDefault="0022233F" w:rsidP="0022233F">
            <w:pPr>
              <w:spacing w:line="260" w:lineRule="exact"/>
              <w:rPr>
                <w:rFonts w:ascii="Helvetica" w:hAnsi="Helvetica"/>
                <w:sz w:val="18"/>
                <w:szCs w:val="16"/>
              </w:rPr>
            </w:pP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9" w:history="1">
              <w:r w:rsidR="0022233F" w:rsidRPr="001F0B1E">
                <w:rPr>
                  <w:rStyle w:val="Hyperlink"/>
                  <w:rFonts w:ascii="Helvetica" w:hAnsi="Helvetica"/>
                  <w:color w:val="auto"/>
                  <w:sz w:val="18"/>
                  <w:szCs w:val="16"/>
                  <w:u w:val="none"/>
                </w:rPr>
                <w:t>Sociale en andere specifieke diensten</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0" w:tooltip="Onderhandelingsprocedure na voorafgaande aankondiging" w:history="1">
              <w:r w:rsidR="0022233F" w:rsidRPr="001F0B1E">
                <w:rPr>
                  <w:rStyle w:val="Hyperlink"/>
                  <w:rFonts w:ascii="Helvetica" w:hAnsi="Helvetica"/>
                  <w:color w:val="auto"/>
                  <w:sz w:val="18"/>
                  <w:szCs w:val="16"/>
                  <w:u w:val="none"/>
                </w:rPr>
                <w:t>Mededingingsprocedure met onderhandeling</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1" w:tooltip="Onderhandelingsprocedure zonder voorafgaande aankondiging" w:history="1">
              <w:r w:rsidR="0022233F" w:rsidRPr="001F0B1E">
                <w:rPr>
                  <w:rStyle w:val="Hyperlink"/>
                  <w:rFonts w:ascii="Helvetica" w:hAnsi="Helvetica"/>
                  <w:color w:val="auto"/>
                  <w:sz w:val="18"/>
                  <w:szCs w:val="16"/>
                  <w:u w:val="none"/>
                </w:rPr>
                <w:t>Onderhandelingsprocedure zonder voorafgaande aankondiging</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2" w:tooltip="Versnelde procedure" w:history="1">
              <w:r w:rsidR="0022233F" w:rsidRPr="001F0B1E">
                <w:rPr>
                  <w:rStyle w:val="Hyperlink"/>
                  <w:rFonts w:ascii="Helvetica" w:hAnsi="Helvetica"/>
                  <w:color w:val="auto"/>
                  <w:sz w:val="18"/>
                  <w:szCs w:val="16"/>
                  <w:u w:val="none"/>
                </w:rPr>
                <w:t>Versnelde procedure</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3" w:tooltip="Concurrentiegerichte dialoog" w:history="1">
              <w:r w:rsidR="0022233F" w:rsidRPr="001F0B1E">
                <w:rPr>
                  <w:rStyle w:val="Hyperlink"/>
                  <w:rFonts w:ascii="Helvetica" w:hAnsi="Helvetica"/>
                  <w:color w:val="auto"/>
                  <w:sz w:val="18"/>
                  <w:szCs w:val="16"/>
                  <w:u w:val="none"/>
                </w:rPr>
                <w:t>Concurrentiegerichte dialoog</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4" w:tooltip="Prijsvraag voor ontwerpen" w:history="1">
              <w:r w:rsidR="0022233F" w:rsidRPr="001F0B1E">
                <w:rPr>
                  <w:rStyle w:val="Hyperlink"/>
                  <w:rFonts w:ascii="Helvetica" w:hAnsi="Helvetica"/>
                  <w:color w:val="auto"/>
                  <w:sz w:val="18"/>
                  <w:szCs w:val="16"/>
                  <w:u w:val="none"/>
                </w:rPr>
                <w:t>Prijsvraag</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5" w:tooltip="Concessieovereenkomst" w:history="1">
              <w:r w:rsidR="0022233F" w:rsidRPr="001F0B1E">
                <w:rPr>
                  <w:rStyle w:val="Hyperlink"/>
                  <w:rFonts w:ascii="Helvetica" w:hAnsi="Helvetica"/>
                  <w:color w:val="auto"/>
                  <w:sz w:val="18"/>
                  <w:szCs w:val="16"/>
                  <w:u w:val="none"/>
                </w:rPr>
                <w:t>Concessieovereenkomst</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6" w:tooltip="Elektronische veiling" w:history="1">
              <w:r w:rsidR="0022233F" w:rsidRPr="001F0B1E">
                <w:rPr>
                  <w:rStyle w:val="Hyperlink"/>
                  <w:rFonts w:ascii="Helvetica" w:hAnsi="Helvetica"/>
                  <w:color w:val="auto"/>
                  <w:sz w:val="18"/>
                  <w:szCs w:val="16"/>
                  <w:u w:val="none"/>
                </w:rPr>
                <w:t>Elektronische veiling</w:t>
              </w:r>
            </w:hyperlink>
            <w:r w:rsidR="0022233F" w:rsidRPr="001F0B1E">
              <w:rPr>
                <w:rFonts w:ascii="Helvetica" w:hAnsi="Helvetica"/>
                <w:sz w:val="18"/>
                <w:szCs w:val="16"/>
              </w:rPr>
              <w:t xml:space="preserve">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7" w:history="1">
              <w:r w:rsidR="0022233F" w:rsidRPr="001F0B1E">
                <w:rPr>
                  <w:rStyle w:val="Hyperlink"/>
                  <w:rFonts w:ascii="Helvetica" w:hAnsi="Helvetica"/>
                  <w:color w:val="auto"/>
                  <w:sz w:val="18"/>
                  <w:szCs w:val="16"/>
                  <w:u w:val="none"/>
                </w:rPr>
                <w:t>Innovatiepartnerschap</w:t>
              </w:r>
            </w:hyperlink>
            <w:r w:rsidR="0022233F" w:rsidRPr="001F0B1E">
              <w:rPr>
                <w:rFonts w:ascii="Helvetica" w:hAnsi="Helvetica"/>
                <w:sz w:val="18"/>
                <w:szCs w:val="16"/>
              </w:rPr>
              <w:t> </w:t>
            </w:r>
          </w:p>
          <w:p w:rsidR="0022233F" w:rsidRPr="001F0B1E" w:rsidRDefault="00A450E5" w:rsidP="0022233F">
            <w:pPr>
              <w:numPr>
                <w:ilvl w:val="0"/>
                <w:numId w:val="38"/>
              </w:numPr>
              <w:tabs>
                <w:tab w:val="clear" w:pos="567"/>
              </w:tabs>
              <w:spacing w:line="260" w:lineRule="exact"/>
              <w:jc w:val="left"/>
              <w:rPr>
                <w:rFonts w:ascii="Helvetica" w:hAnsi="Helvetica"/>
                <w:sz w:val="18"/>
                <w:szCs w:val="16"/>
              </w:rPr>
            </w:pPr>
            <w:hyperlink r:id="rId18" w:tooltip="Dynamisch aankoopsysteem (DAS)" w:history="1">
              <w:r w:rsidR="0022233F" w:rsidRPr="001F0B1E">
                <w:rPr>
                  <w:rStyle w:val="Hyperlink"/>
                  <w:rFonts w:ascii="Helvetica" w:hAnsi="Helvetica"/>
                  <w:color w:val="auto"/>
                  <w:sz w:val="18"/>
                  <w:szCs w:val="16"/>
                  <w:u w:val="none"/>
                </w:rPr>
                <w:t xml:space="preserve">Dynamisch aankoopsysteem </w:t>
              </w:r>
            </w:hyperlink>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De ‘mededingsprocedure met onderhandeling’ (een Europese variant van ‘meervoudig onderhands’) is een van de opties gezien de scope van deze aanbesteding. </w:t>
            </w: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Aldus verzoekt deze Inschrijver de KvK de procedure in paragraaf 1.3.1 te wijzigen naar de ‘mededingingsprocedure met onderhandeling’ en dienovereenkomstig verder het beschrijvend document aan te passen. </w:t>
            </w:r>
          </w:p>
          <w:p w:rsidR="0022233F" w:rsidRPr="001F0B1E" w:rsidRDefault="0022233F" w:rsidP="0022233F">
            <w:pPr>
              <w:spacing w:line="260" w:lineRule="exact"/>
              <w:rPr>
                <w:rFonts w:ascii="Helvetica" w:hAnsi="Helvetica"/>
                <w:sz w:val="18"/>
                <w:szCs w:val="16"/>
              </w:rPr>
            </w:pPr>
          </w:p>
          <w:p w:rsidR="0022233F" w:rsidRPr="001F0B1E" w:rsidRDefault="0022233F" w:rsidP="0022233F">
            <w:pPr>
              <w:spacing w:line="260" w:lineRule="exact"/>
              <w:rPr>
                <w:rFonts w:ascii="Helvetica" w:hAnsi="Helvetica"/>
                <w:sz w:val="18"/>
                <w:szCs w:val="16"/>
              </w:rPr>
            </w:pPr>
            <w:r w:rsidRPr="001F0B1E">
              <w:rPr>
                <w:rFonts w:ascii="Helvetica" w:hAnsi="Helvetica"/>
                <w:sz w:val="18"/>
                <w:szCs w:val="16"/>
              </w:rPr>
              <w:t xml:space="preserve">Indien de KvK met het voorgaande niet akkoord kan gaan wilt u dit dan nader motiveren met verwijzing naar desbetreffende wettelijke grondslag? </w:t>
            </w:r>
          </w:p>
        </w:tc>
      </w:tr>
      <w:tr w:rsidR="0022233F" w:rsidRPr="00314C3D" w:rsidTr="00B561E3">
        <w:tc>
          <w:tcPr>
            <w:tcW w:w="1526" w:type="dxa"/>
            <w:shd w:val="clear" w:color="auto" w:fill="auto"/>
            <w:vAlign w:val="center"/>
          </w:tcPr>
          <w:p w:rsidR="0022233F" w:rsidRPr="00314C3D" w:rsidRDefault="0022233F" w:rsidP="0022233F">
            <w:pPr>
              <w:tabs>
                <w:tab w:val="clear" w:pos="567"/>
                <w:tab w:val="left" w:pos="284"/>
              </w:tabs>
              <w:ind w:left="284"/>
              <w:rPr>
                <w:rFonts w:ascii="Arial" w:hAnsi="Arial"/>
                <w:sz w:val="18"/>
                <w:szCs w:val="18"/>
              </w:rPr>
            </w:pPr>
            <w:r w:rsidRPr="00314C3D">
              <w:rPr>
                <w:rFonts w:ascii="Arial" w:hAnsi="Arial"/>
                <w:sz w:val="18"/>
                <w:szCs w:val="18"/>
              </w:rPr>
              <w:lastRenderedPageBreak/>
              <w:t>Antwoord</w:t>
            </w:r>
          </w:p>
        </w:tc>
        <w:tc>
          <w:tcPr>
            <w:tcW w:w="7761" w:type="dxa"/>
            <w:gridSpan w:val="2"/>
            <w:shd w:val="clear" w:color="auto" w:fill="auto"/>
          </w:tcPr>
          <w:p w:rsidR="00CE356D" w:rsidRDefault="00CE356D" w:rsidP="00CE356D">
            <w:pPr>
              <w:rPr>
                <w:rFonts w:ascii="Helvetica" w:hAnsi="Helvetica"/>
                <w:sz w:val="18"/>
                <w:szCs w:val="18"/>
              </w:rPr>
            </w:pPr>
            <w:r w:rsidRPr="00CE356D">
              <w:rPr>
                <w:rFonts w:ascii="Arial" w:hAnsi="Arial"/>
                <w:sz w:val="18"/>
                <w:szCs w:val="18"/>
              </w:rPr>
              <w:t xml:space="preserve">Zoals staat omschreven op Pianoo zal gebruik van een specifieke procedure gemotiveerd dienen te worden: </w:t>
            </w:r>
            <w:r w:rsidRPr="00CE356D">
              <w:rPr>
                <w:rFonts w:ascii="Helvetica" w:hAnsi="Helvetica"/>
                <w:sz w:val="18"/>
                <w:szCs w:val="18"/>
              </w:rPr>
              <w:t xml:space="preserve"> “</w:t>
            </w:r>
            <w:r w:rsidRPr="00CE356D">
              <w:rPr>
                <w:rFonts w:ascii="Helvetica" w:hAnsi="Helvetica"/>
                <w:i/>
                <w:sz w:val="18"/>
                <w:szCs w:val="18"/>
              </w:rPr>
              <w:t>als u een specifieke procedure wenst te gebruiken en daarvoor een beroep doet op het bestaan van de bijzondere omstandigheden die daarvoor vereist zijn, moet u het bestaan van die omstandigheden kunnen aantonen</w:t>
            </w:r>
            <w:r w:rsidRPr="00CE356D">
              <w:rPr>
                <w:rFonts w:ascii="Helvetica" w:hAnsi="Helvetica"/>
                <w:sz w:val="18"/>
                <w:szCs w:val="18"/>
              </w:rPr>
              <w:t xml:space="preserve">.” </w:t>
            </w:r>
          </w:p>
          <w:p w:rsidR="00CE356D" w:rsidRDefault="00CE356D" w:rsidP="00CE356D">
            <w:pPr>
              <w:rPr>
                <w:rFonts w:ascii="Helvetica" w:hAnsi="Helvetica"/>
                <w:sz w:val="18"/>
                <w:szCs w:val="18"/>
              </w:rPr>
            </w:pPr>
          </w:p>
          <w:p w:rsidR="00CE356D" w:rsidRDefault="00CE356D" w:rsidP="00CE356D">
            <w:pPr>
              <w:rPr>
                <w:rStyle w:val="Zwaar"/>
                <w:rFonts w:ascii="Helvetica" w:hAnsi="Helvetica"/>
                <w:b w:val="0"/>
                <w:sz w:val="18"/>
                <w:szCs w:val="18"/>
              </w:rPr>
            </w:pPr>
            <w:r w:rsidRPr="00CE356D">
              <w:rPr>
                <w:rFonts w:ascii="Helvetica" w:hAnsi="Helvetica"/>
                <w:sz w:val="18"/>
                <w:szCs w:val="18"/>
              </w:rPr>
              <w:t xml:space="preserve">De aanbestedende dienst kiest echter niet voor de specifieke procedure, maar voor de standaardprocedure, namelijk Openbare Procedure. Aangezien deze opdracht boven de drempelwaarde komt is zoals op Pianoo omschreven </w:t>
            </w:r>
            <w:r w:rsidRPr="00CE356D">
              <w:rPr>
                <w:rFonts w:ascii="Arial" w:hAnsi="Arial"/>
                <w:sz w:val="18"/>
                <w:szCs w:val="18"/>
              </w:rPr>
              <w:t>“</w:t>
            </w:r>
            <w:r w:rsidRPr="00CE356D">
              <w:rPr>
                <w:rFonts w:ascii="Arial" w:hAnsi="Arial"/>
                <w:i/>
                <w:sz w:val="18"/>
                <w:szCs w:val="18"/>
              </w:rPr>
              <w:t>een aanbestedende dienst b</w:t>
            </w:r>
            <w:r w:rsidRPr="00CE356D">
              <w:rPr>
                <w:rStyle w:val="Zwaar"/>
                <w:rFonts w:ascii="Helvetica" w:hAnsi="Helvetica"/>
                <w:b w:val="0"/>
                <w:i/>
                <w:sz w:val="18"/>
                <w:szCs w:val="18"/>
              </w:rPr>
              <w:t>oven de drempel  altijd geoorloofd de openbare procedure en de niet-openbare procedure als standaardprocedures toe te passen</w:t>
            </w:r>
            <w:r w:rsidRPr="00CE356D">
              <w:rPr>
                <w:rStyle w:val="Zwaar"/>
                <w:rFonts w:ascii="Helvetica" w:hAnsi="Helvetica"/>
                <w:b w:val="0"/>
                <w:sz w:val="18"/>
                <w:szCs w:val="18"/>
              </w:rPr>
              <w:t>”.</w:t>
            </w:r>
            <w:r>
              <w:rPr>
                <w:rStyle w:val="Zwaar"/>
                <w:rFonts w:ascii="Helvetica" w:hAnsi="Helvetica"/>
                <w:b w:val="0"/>
                <w:sz w:val="18"/>
                <w:szCs w:val="18"/>
              </w:rPr>
              <w:t xml:space="preserve"> </w:t>
            </w:r>
          </w:p>
          <w:p w:rsidR="00CE356D" w:rsidRDefault="00CE356D" w:rsidP="00CE356D">
            <w:pPr>
              <w:rPr>
                <w:rStyle w:val="Zwaar"/>
                <w:rFonts w:ascii="Helvetica" w:hAnsi="Helvetica"/>
                <w:b w:val="0"/>
                <w:sz w:val="18"/>
                <w:szCs w:val="18"/>
              </w:rPr>
            </w:pPr>
          </w:p>
          <w:p w:rsidR="00CE356D" w:rsidRPr="00CE356D" w:rsidRDefault="00CE356D" w:rsidP="00CE356D">
            <w:pPr>
              <w:rPr>
                <w:rFonts w:ascii="Helvetica" w:hAnsi="Helvetica"/>
                <w:sz w:val="18"/>
                <w:szCs w:val="18"/>
              </w:rPr>
            </w:pPr>
            <w:r>
              <w:rPr>
                <w:rStyle w:val="Zwaar"/>
                <w:rFonts w:ascii="Helvetica" w:hAnsi="Helvetica"/>
                <w:b w:val="0"/>
                <w:sz w:val="18"/>
                <w:szCs w:val="18"/>
              </w:rPr>
              <w:t>De aanbestedende dienst gaat derhalve niet akkoord met uw voorstel tot aanpassing van de procedure.</w:t>
            </w:r>
          </w:p>
        </w:tc>
      </w:tr>
    </w:tbl>
    <w:p w:rsidR="0022233F" w:rsidRDefault="0022233F" w:rsidP="00BA75FB">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834484" w:rsidRPr="00314C3D" w:rsidTr="00670361">
        <w:tc>
          <w:tcPr>
            <w:tcW w:w="1526" w:type="dxa"/>
            <w:shd w:val="pct20" w:color="auto" w:fill="auto"/>
            <w:vAlign w:val="center"/>
          </w:tcPr>
          <w:p w:rsidR="00834484" w:rsidRPr="00314C3D" w:rsidRDefault="00834484" w:rsidP="00670361">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834484" w:rsidRPr="00314C3D" w:rsidRDefault="00834484" w:rsidP="00670361">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834484" w:rsidRPr="00314C3D" w:rsidRDefault="00834484" w:rsidP="00670361">
            <w:pPr>
              <w:ind w:left="960"/>
              <w:rPr>
                <w:rFonts w:ascii="Arial" w:hAnsi="Arial"/>
                <w:b/>
                <w:sz w:val="18"/>
                <w:szCs w:val="18"/>
              </w:rPr>
            </w:pPr>
            <w:r>
              <w:rPr>
                <w:rFonts w:ascii="Arial" w:hAnsi="Arial"/>
                <w:b/>
                <w:sz w:val="18"/>
                <w:szCs w:val="18"/>
              </w:rPr>
              <w:t xml:space="preserve">Vraag </w:t>
            </w:r>
          </w:p>
        </w:tc>
      </w:tr>
      <w:tr w:rsidR="00834484" w:rsidRPr="00314C3D" w:rsidTr="00670361">
        <w:tc>
          <w:tcPr>
            <w:tcW w:w="1526" w:type="dxa"/>
            <w:shd w:val="clear" w:color="auto" w:fill="auto"/>
            <w:vAlign w:val="center"/>
          </w:tcPr>
          <w:p w:rsidR="00834484" w:rsidRPr="00314C3D" w:rsidRDefault="00834484" w:rsidP="00670361">
            <w:pPr>
              <w:numPr>
                <w:ilvl w:val="0"/>
                <w:numId w:val="8"/>
              </w:numPr>
              <w:tabs>
                <w:tab w:val="clear" w:pos="567"/>
                <w:tab w:val="left" w:pos="284"/>
              </w:tabs>
              <w:rPr>
                <w:rFonts w:ascii="Arial" w:hAnsi="Arial"/>
                <w:sz w:val="18"/>
                <w:szCs w:val="18"/>
              </w:rPr>
            </w:pPr>
          </w:p>
        </w:tc>
        <w:tc>
          <w:tcPr>
            <w:tcW w:w="1701" w:type="dxa"/>
            <w:shd w:val="clear" w:color="auto" w:fill="auto"/>
          </w:tcPr>
          <w:p w:rsidR="00834484" w:rsidRPr="00314C3D" w:rsidRDefault="0000247A" w:rsidP="001F0B1E">
            <w:pPr>
              <w:jc w:val="center"/>
              <w:rPr>
                <w:rFonts w:ascii="Arial" w:hAnsi="Arial"/>
                <w:sz w:val="18"/>
                <w:szCs w:val="18"/>
              </w:rPr>
            </w:pPr>
            <w:r>
              <w:rPr>
                <w:rFonts w:ascii="Arial" w:hAnsi="Arial"/>
                <w:sz w:val="18"/>
                <w:szCs w:val="18"/>
              </w:rPr>
              <w:t xml:space="preserve">Nota van Inlichtingen I, </w:t>
            </w:r>
            <w:r w:rsidR="00834484">
              <w:rPr>
                <w:rFonts w:ascii="Arial" w:hAnsi="Arial"/>
                <w:sz w:val="18"/>
                <w:szCs w:val="18"/>
              </w:rPr>
              <w:t>Vraag 28</w:t>
            </w:r>
          </w:p>
        </w:tc>
        <w:tc>
          <w:tcPr>
            <w:tcW w:w="6060" w:type="dxa"/>
            <w:shd w:val="clear" w:color="auto" w:fill="auto"/>
          </w:tcPr>
          <w:p w:rsidR="00834484" w:rsidRPr="00314C3D" w:rsidRDefault="00834484" w:rsidP="00670361">
            <w:pPr>
              <w:rPr>
                <w:rFonts w:ascii="Arial" w:hAnsi="Arial"/>
                <w:sz w:val="18"/>
                <w:szCs w:val="18"/>
              </w:rPr>
            </w:pPr>
            <w:r w:rsidRPr="00834484">
              <w:rPr>
                <w:rFonts w:ascii="Arial" w:hAnsi="Arial"/>
                <w:sz w:val="18"/>
                <w:szCs w:val="18"/>
              </w:rPr>
              <w:t>Kunt u bevestigen dat dit werkzaamheden betreft buiten de huidige scope van de uitvraag?</w:t>
            </w:r>
          </w:p>
        </w:tc>
      </w:tr>
      <w:tr w:rsidR="00834484" w:rsidRPr="00314C3D" w:rsidTr="00670361">
        <w:tc>
          <w:tcPr>
            <w:tcW w:w="1526" w:type="dxa"/>
            <w:shd w:val="clear" w:color="auto" w:fill="auto"/>
            <w:vAlign w:val="center"/>
          </w:tcPr>
          <w:p w:rsidR="00834484" w:rsidRPr="00314C3D" w:rsidRDefault="00834484" w:rsidP="00670361">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834484" w:rsidRPr="00294719" w:rsidRDefault="00294719" w:rsidP="00454039">
            <w:pPr>
              <w:rPr>
                <w:rFonts w:ascii="Arial" w:hAnsi="Arial"/>
                <w:sz w:val="18"/>
                <w:szCs w:val="18"/>
              </w:rPr>
            </w:pPr>
            <w:r w:rsidRPr="00294719">
              <w:rPr>
                <w:rFonts w:ascii="Arial" w:hAnsi="Arial"/>
                <w:sz w:val="18"/>
                <w:szCs w:val="18"/>
              </w:rPr>
              <w:t xml:space="preserve">Vraag 28 gaat over de aanpassingskosten ná de aanvankelijke implementatie. De opdrachtnemer dient gedurende de looptijd van de overeenkomst deze werkzaamheden uit te kunnen voeren tegen de in het prijzenblad vermelde tarieven. </w:t>
            </w:r>
            <w:r>
              <w:rPr>
                <w:rFonts w:ascii="Arial" w:hAnsi="Arial"/>
                <w:sz w:val="18"/>
                <w:szCs w:val="18"/>
              </w:rPr>
              <w:t>Deze vallen dus buiten de fixed price implementatiekosten.</w:t>
            </w:r>
          </w:p>
        </w:tc>
      </w:tr>
    </w:tbl>
    <w:p w:rsidR="00834484" w:rsidRDefault="00834484" w:rsidP="00BA75FB">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93DCD" w:rsidRPr="00314C3D" w:rsidTr="00670361">
        <w:tc>
          <w:tcPr>
            <w:tcW w:w="1526" w:type="dxa"/>
            <w:shd w:val="pct20" w:color="auto" w:fill="auto"/>
            <w:vAlign w:val="center"/>
          </w:tcPr>
          <w:p w:rsidR="00E93DCD" w:rsidRPr="00314C3D" w:rsidRDefault="00E93DCD" w:rsidP="00670361">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E93DCD" w:rsidRPr="00314C3D" w:rsidRDefault="00E93DCD" w:rsidP="00670361">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E93DCD" w:rsidRPr="00314C3D" w:rsidRDefault="00E93DCD" w:rsidP="00670361">
            <w:pPr>
              <w:ind w:left="960"/>
              <w:rPr>
                <w:rFonts w:ascii="Arial" w:hAnsi="Arial"/>
                <w:b/>
                <w:sz w:val="18"/>
                <w:szCs w:val="18"/>
              </w:rPr>
            </w:pPr>
            <w:r>
              <w:rPr>
                <w:rFonts w:ascii="Arial" w:hAnsi="Arial"/>
                <w:b/>
                <w:sz w:val="18"/>
                <w:szCs w:val="18"/>
              </w:rPr>
              <w:t xml:space="preserve">Vraag </w:t>
            </w:r>
          </w:p>
        </w:tc>
      </w:tr>
      <w:tr w:rsidR="00E93DCD" w:rsidRPr="00314C3D" w:rsidTr="00670361">
        <w:tc>
          <w:tcPr>
            <w:tcW w:w="1526" w:type="dxa"/>
            <w:shd w:val="clear" w:color="auto" w:fill="auto"/>
            <w:vAlign w:val="center"/>
          </w:tcPr>
          <w:p w:rsidR="00E93DCD" w:rsidRPr="00314C3D" w:rsidRDefault="00E93DCD" w:rsidP="00670361">
            <w:pPr>
              <w:numPr>
                <w:ilvl w:val="0"/>
                <w:numId w:val="8"/>
              </w:numPr>
              <w:tabs>
                <w:tab w:val="clear" w:pos="567"/>
                <w:tab w:val="left" w:pos="284"/>
              </w:tabs>
              <w:rPr>
                <w:rFonts w:ascii="Arial" w:hAnsi="Arial"/>
                <w:sz w:val="18"/>
                <w:szCs w:val="18"/>
              </w:rPr>
            </w:pPr>
          </w:p>
        </w:tc>
        <w:tc>
          <w:tcPr>
            <w:tcW w:w="1701" w:type="dxa"/>
            <w:shd w:val="clear" w:color="auto" w:fill="auto"/>
          </w:tcPr>
          <w:p w:rsidR="00E93DCD" w:rsidRPr="00314C3D" w:rsidRDefault="0000247A" w:rsidP="001F0B1E">
            <w:pPr>
              <w:jc w:val="center"/>
              <w:rPr>
                <w:rFonts w:ascii="Arial" w:hAnsi="Arial"/>
                <w:sz w:val="18"/>
                <w:szCs w:val="18"/>
              </w:rPr>
            </w:pPr>
            <w:r>
              <w:rPr>
                <w:rFonts w:ascii="Arial" w:hAnsi="Arial"/>
                <w:sz w:val="18"/>
                <w:szCs w:val="18"/>
              </w:rPr>
              <w:t xml:space="preserve">Nota van Inlichtingen </w:t>
            </w:r>
            <w:r w:rsidR="001F0B1E">
              <w:rPr>
                <w:rFonts w:ascii="Arial" w:hAnsi="Arial"/>
                <w:sz w:val="18"/>
                <w:szCs w:val="18"/>
              </w:rPr>
              <w:t>I</w:t>
            </w:r>
            <w:r>
              <w:rPr>
                <w:rFonts w:ascii="Arial" w:hAnsi="Arial"/>
                <w:sz w:val="18"/>
                <w:szCs w:val="18"/>
              </w:rPr>
              <w:t xml:space="preserve">, </w:t>
            </w:r>
            <w:r w:rsidR="00E93DCD">
              <w:rPr>
                <w:rFonts w:ascii="Arial" w:hAnsi="Arial"/>
                <w:sz w:val="18"/>
                <w:szCs w:val="18"/>
              </w:rPr>
              <w:t>Vraag 34</w:t>
            </w:r>
          </w:p>
        </w:tc>
        <w:tc>
          <w:tcPr>
            <w:tcW w:w="6060" w:type="dxa"/>
            <w:shd w:val="clear" w:color="auto" w:fill="auto"/>
          </w:tcPr>
          <w:p w:rsidR="00E93DCD" w:rsidRPr="00314C3D" w:rsidRDefault="00E93DCD" w:rsidP="00670361">
            <w:pPr>
              <w:jc w:val="left"/>
              <w:rPr>
                <w:rFonts w:ascii="Arial" w:hAnsi="Arial"/>
                <w:sz w:val="18"/>
                <w:szCs w:val="18"/>
              </w:rPr>
            </w:pPr>
            <w:r w:rsidRPr="002D7DCA">
              <w:rPr>
                <w:rFonts w:ascii="Arial" w:hAnsi="Arial"/>
                <w:sz w:val="18"/>
                <w:szCs w:val="18"/>
              </w:rPr>
              <w:t>De leverancier kwalificeert het koppelen van een melding aan een klant uit CRM als koppeling / gegevensuitwisseling. In hoeverre moet deze koppeling dan ook daadwerkelijk worden getoond tijdens de demonstratie?</w:t>
            </w:r>
          </w:p>
        </w:tc>
      </w:tr>
      <w:tr w:rsidR="00E93DCD" w:rsidRPr="00314C3D" w:rsidTr="00670361">
        <w:tc>
          <w:tcPr>
            <w:tcW w:w="1526" w:type="dxa"/>
            <w:shd w:val="clear" w:color="auto" w:fill="auto"/>
            <w:vAlign w:val="center"/>
          </w:tcPr>
          <w:p w:rsidR="00E93DCD" w:rsidRPr="00314C3D" w:rsidRDefault="00E93DCD" w:rsidP="00670361">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E93DCD" w:rsidRPr="00454039" w:rsidRDefault="003D7773" w:rsidP="00454039">
            <w:pPr>
              <w:rPr>
                <w:rFonts w:ascii="Arial" w:hAnsi="Arial"/>
                <w:b/>
                <w:sz w:val="18"/>
                <w:szCs w:val="18"/>
              </w:rPr>
            </w:pPr>
            <w:r w:rsidRPr="008059DA">
              <w:rPr>
                <w:rFonts w:ascii="Arial" w:hAnsi="Arial"/>
                <w:sz w:val="18"/>
                <w:szCs w:val="18"/>
              </w:rPr>
              <w:t>Deze koppeling hoeft tijdens de demonstratie niet te worden getoond.</w:t>
            </w:r>
          </w:p>
        </w:tc>
      </w:tr>
    </w:tbl>
    <w:p w:rsidR="00E93DCD" w:rsidRDefault="00E93DCD" w:rsidP="00BA75FB">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93DCD" w:rsidRPr="00314C3D" w:rsidTr="00670361">
        <w:tc>
          <w:tcPr>
            <w:tcW w:w="1526" w:type="dxa"/>
            <w:shd w:val="pct20" w:color="auto" w:fill="auto"/>
            <w:vAlign w:val="center"/>
          </w:tcPr>
          <w:p w:rsidR="00E93DCD" w:rsidRPr="00314C3D" w:rsidRDefault="00E93DCD" w:rsidP="00670361">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E93DCD" w:rsidRPr="00314C3D" w:rsidRDefault="00E93DCD" w:rsidP="00670361">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E93DCD" w:rsidRPr="00314C3D" w:rsidRDefault="00E93DCD" w:rsidP="00670361">
            <w:pPr>
              <w:ind w:left="960"/>
              <w:rPr>
                <w:rFonts w:ascii="Arial" w:hAnsi="Arial"/>
                <w:b/>
                <w:sz w:val="18"/>
                <w:szCs w:val="18"/>
              </w:rPr>
            </w:pPr>
            <w:r>
              <w:rPr>
                <w:rFonts w:ascii="Arial" w:hAnsi="Arial"/>
                <w:b/>
                <w:sz w:val="18"/>
                <w:szCs w:val="18"/>
              </w:rPr>
              <w:t xml:space="preserve">Vraag </w:t>
            </w:r>
          </w:p>
        </w:tc>
      </w:tr>
      <w:tr w:rsidR="00E93DCD" w:rsidRPr="00314C3D" w:rsidTr="00670361">
        <w:tc>
          <w:tcPr>
            <w:tcW w:w="1526" w:type="dxa"/>
            <w:shd w:val="clear" w:color="auto" w:fill="auto"/>
            <w:vAlign w:val="center"/>
          </w:tcPr>
          <w:p w:rsidR="00E93DCD" w:rsidRPr="00314C3D" w:rsidRDefault="00E93DCD" w:rsidP="00670361">
            <w:pPr>
              <w:numPr>
                <w:ilvl w:val="0"/>
                <w:numId w:val="8"/>
              </w:numPr>
              <w:tabs>
                <w:tab w:val="clear" w:pos="567"/>
                <w:tab w:val="left" w:pos="284"/>
              </w:tabs>
              <w:rPr>
                <w:rFonts w:ascii="Arial" w:hAnsi="Arial"/>
                <w:sz w:val="18"/>
                <w:szCs w:val="18"/>
              </w:rPr>
            </w:pPr>
          </w:p>
        </w:tc>
        <w:tc>
          <w:tcPr>
            <w:tcW w:w="1701" w:type="dxa"/>
            <w:shd w:val="clear" w:color="auto" w:fill="auto"/>
          </w:tcPr>
          <w:p w:rsidR="00E93DCD" w:rsidRPr="00314C3D" w:rsidRDefault="001F0B1E" w:rsidP="001F0B1E">
            <w:pPr>
              <w:jc w:val="center"/>
              <w:rPr>
                <w:rFonts w:ascii="Arial" w:hAnsi="Arial"/>
                <w:sz w:val="18"/>
                <w:szCs w:val="18"/>
              </w:rPr>
            </w:pPr>
            <w:r>
              <w:rPr>
                <w:rFonts w:ascii="Arial" w:hAnsi="Arial"/>
                <w:sz w:val="18"/>
                <w:szCs w:val="18"/>
              </w:rPr>
              <w:t>Nota van Inlichtingen I, Vraag 34</w:t>
            </w:r>
          </w:p>
        </w:tc>
        <w:tc>
          <w:tcPr>
            <w:tcW w:w="6060" w:type="dxa"/>
            <w:shd w:val="clear" w:color="auto" w:fill="auto"/>
          </w:tcPr>
          <w:p w:rsidR="00E93DCD" w:rsidRPr="002D7DCA" w:rsidRDefault="00E93DCD" w:rsidP="00E93DCD">
            <w:pPr>
              <w:jc w:val="left"/>
              <w:rPr>
                <w:rFonts w:ascii="Arial" w:hAnsi="Arial"/>
                <w:sz w:val="18"/>
                <w:szCs w:val="18"/>
              </w:rPr>
            </w:pPr>
            <w:r w:rsidRPr="002D7DCA">
              <w:rPr>
                <w:rFonts w:ascii="Arial" w:hAnsi="Arial"/>
                <w:sz w:val="18"/>
                <w:szCs w:val="18"/>
              </w:rPr>
              <w:t>De communicatie dient via meerdere kanalen te worden aangeboden.</w:t>
            </w:r>
          </w:p>
          <w:p w:rsidR="00E93DCD" w:rsidRPr="00314C3D" w:rsidRDefault="00E93DCD" w:rsidP="00E93DCD">
            <w:pPr>
              <w:jc w:val="left"/>
              <w:rPr>
                <w:rFonts w:ascii="Arial" w:hAnsi="Arial"/>
                <w:sz w:val="18"/>
                <w:szCs w:val="18"/>
              </w:rPr>
            </w:pPr>
            <w:r w:rsidRPr="002D7DCA">
              <w:rPr>
                <w:rFonts w:ascii="Arial" w:hAnsi="Arial"/>
                <w:sz w:val="18"/>
                <w:szCs w:val="18"/>
              </w:rPr>
              <w:t>In hoeverre zijn de communicatiekanalen e-mail en SMS voldoende om te tonen tijdens de demonstratie?</w:t>
            </w:r>
          </w:p>
        </w:tc>
      </w:tr>
      <w:tr w:rsidR="00E93DCD" w:rsidRPr="00314C3D" w:rsidTr="00670361">
        <w:tc>
          <w:tcPr>
            <w:tcW w:w="1526" w:type="dxa"/>
            <w:shd w:val="clear" w:color="auto" w:fill="auto"/>
            <w:vAlign w:val="center"/>
          </w:tcPr>
          <w:p w:rsidR="00E93DCD" w:rsidRPr="00314C3D" w:rsidRDefault="00E93DCD" w:rsidP="00670361">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E93DCD" w:rsidRPr="00BA2A05" w:rsidRDefault="00955BD9" w:rsidP="00955BD9">
            <w:pPr>
              <w:rPr>
                <w:rFonts w:ascii="Arial" w:hAnsi="Arial"/>
                <w:sz w:val="18"/>
                <w:szCs w:val="18"/>
              </w:rPr>
            </w:pPr>
            <w:r w:rsidRPr="00BA2A05">
              <w:rPr>
                <w:rFonts w:ascii="Arial" w:hAnsi="Arial"/>
                <w:sz w:val="18"/>
                <w:szCs w:val="18"/>
              </w:rPr>
              <w:t>Vraag 34 ging over de duur van de demonstraties. Deze</w:t>
            </w:r>
            <w:r w:rsidR="00EB7BC8" w:rsidRPr="00BA2A05">
              <w:rPr>
                <w:rFonts w:ascii="Arial" w:hAnsi="Arial"/>
                <w:sz w:val="18"/>
                <w:szCs w:val="18"/>
              </w:rPr>
              <w:t xml:space="preserve"> </w:t>
            </w:r>
            <w:r w:rsidR="008059DA" w:rsidRPr="00BA2A05">
              <w:rPr>
                <w:rFonts w:ascii="Arial" w:hAnsi="Arial"/>
                <w:sz w:val="18"/>
                <w:szCs w:val="18"/>
              </w:rPr>
              <w:t xml:space="preserve">is 1,5 uur. </w:t>
            </w:r>
          </w:p>
          <w:p w:rsidR="008059DA" w:rsidRPr="00A6278D" w:rsidRDefault="008059DA" w:rsidP="008059DA">
            <w:r w:rsidRPr="00A6278D">
              <w:t>Bij de demonstratie worden de volgende zaken beoordeeld:</w:t>
            </w:r>
          </w:p>
          <w:p w:rsidR="008059DA" w:rsidRPr="00BA2A05" w:rsidRDefault="008059DA" w:rsidP="008059DA">
            <w:pPr>
              <w:pStyle w:val="Lijstalinea"/>
              <w:numPr>
                <w:ilvl w:val="0"/>
                <w:numId w:val="18"/>
              </w:numPr>
              <w:tabs>
                <w:tab w:val="clear" w:pos="567"/>
              </w:tabs>
              <w:spacing w:after="200" w:line="276" w:lineRule="auto"/>
              <w:ind w:left="720"/>
              <w:jc w:val="left"/>
              <w:rPr>
                <w:rFonts w:ascii="Arial" w:hAnsi="Arial"/>
                <w:sz w:val="18"/>
                <w:szCs w:val="18"/>
              </w:rPr>
            </w:pPr>
            <w:r w:rsidRPr="00BA2A05">
              <w:rPr>
                <w:rFonts w:ascii="Arial" w:hAnsi="Arial"/>
                <w:sz w:val="18"/>
                <w:szCs w:val="18"/>
              </w:rPr>
              <w:t>Verloopt de inrichting gestructureerd.</w:t>
            </w:r>
          </w:p>
          <w:p w:rsidR="008059DA" w:rsidRPr="00BA2A05" w:rsidRDefault="008059DA" w:rsidP="008059DA">
            <w:pPr>
              <w:pStyle w:val="Lijstalinea"/>
              <w:numPr>
                <w:ilvl w:val="0"/>
                <w:numId w:val="18"/>
              </w:numPr>
              <w:tabs>
                <w:tab w:val="clear" w:pos="567"/>
              </w:tabs>
              <w:spacing w:after="200" w:line="276" w:lineRule="auto"/>
              <w:ind w:left="720"/>
              <w:jc w:val="left"/>
              <w:rPr>
                <w:rFonts w:ascii="Arial" w:hAnsi="Arial"/>
                <w:sz w:val="18"/>
                <w:szCs w:val="18"/>
              </w:rPr>
            </w:pPr>
            <w:r w:rsidRPr="00BA2A05">
              <w:rPr>
                <w:rFonts w:ascii="Arial" w:hAnsi="Arial"/>
                <w:sz w:val="18"/>
                <w:szCs w:val="18"/>
              </w:rPr>
              <w:t>Levert de procesinrichting ook documentatie van het proces op.</w:t>
            </w:r>
          </w:p>
          <w:p w:rsidR="008059DA" w:rsidRPr="00BA2A05" w:rsidRDefault="008059DA" w:rsidP="008059DA">
            <w:pPr>
              <w:pStyle w:val="Lijstalinea"/>
              <w:numPr>
                <w:ilvl w:val="0"/>
                <w:numId w:val="18"/>
              </w:numPr>
              <w:tabs>
                <w:tab w:val="clear" w:pos="567"/>
              </w:tabs>
              <w:spacing w:after="200" w:line="276" w:lineRule="auto"/>
              <w:ind w:left="720"/>
              <w:jc w:val="left"/>
              <w:rPr>
                <w:rFonts w:ascii="Arial" w:hAnsi="Arial"/>
                <w:sz w:val="18"/>
                <w:szCs w:val="18"/>
              </w:rPr>
            </w:pPr>
            <w:r w:rsidRPr="00BA2A05">
              <w:rPr>
                <w:rFonts w:ascii="Arial" w:hAnsi="Arial"/>
                <w:sz w:val="18"/>
                <w:szCs w:val="18"/>
              </w:rPr>
              <w:t>Zijn aanpassingen straks goed door een functioneel beheerder uit te voeren.</w:t>
            </w:r>
          </w:p>
          <w:p w:rsidR="008059DA" w:rsidRPr="00BA2A05" w:rsidRDefault="008059DA" w:rsidP="008059DA">
            <w:pPr>
              <w:pStyle w:val="Lijstalinea"/>
              <w:numPr>
                <w:ilvl w:val="0"/>
                <w:numId w:val="18"/>
              </w:numPr>
              <w:tabs>
                <w:tab w:val="clear" w:pos="567"/>
              </w:tabs>
              <w:spacing w:after="200" w:line="276" w:lineRule="auto"/>
              <w:ind w:left="720"/>
              <w:jc w:val="left"/>
              <w:rPr>
                <w:rFonts w:ascii="Arial" w:hAnsi="Arial"/>
                <w:sz w:val="18"/>
                <w:szCs w:val="18"/>
              </w:rPr>
            </w:pPr>
            <w:r w:rsidRPr="00BA2A05">
              <w:rPr>
                <w:rFonts w:ascii="Arial" w:hAnsi="Arial"/>
                <w:sz w:val="18"/>
                <w:szCs w:val="18"/>
              </w:rPr>
              <w:t>Is het proces voor alle gebruikersgroepen eenvoudig te begrijpen.</w:t>
            </w:r>
          </w:p>
          <w:p w:rsidR="008059DA" w:rsidRPr="00BA2A05" w:rsidRDefault="008059DA" w:rsidP="008059DA">
            <w:pPr>
              <w:pStyle w:val="Lijstalinea"/>
              <w:numPr>
                <w:ilvl w:val="0"/>
                <w:numId w:val="18"/>
              </w:numPr>
              <w:tabs>
                <w:tab w:val="clear" w:pos="567"/>
              </w:tabs>
              <w:spacing w:after="200" w:line="276" w:lineRule="auto"/>
              <w:ind w:left="720"/>
              <w:jc w:val="left"/>
              <w:rPr>
                <w:rFonts w:ascii="Arial" w:hAnsi="Arial"/>
                <w:sz w:val="18"/>
                <w:szCs w:val="18"/>
              </w:rPr>
            </w:pPr>
            <w:r w:rsidRPr="00BA2A05">
              <w:rPr>
                <w:rFonts w:ascii="Arial" w:hAnsi="Arial"/>
                <w:sz w:val="18"/>
                <w:szCs w:val="18"/>
              </w:rPr>
              <w:t>Is de gebruikersinterface hierbij ondersteunend.</w:t>
            </w:r>
          </w:p>
          <w:p w:rsidR="008059DA" w:rsidRPr="00BA2A05" w:rsidRDefault="008059DA" w:rsidP="008059DA">
            <w:pPr>
              <w:pStyle w:val="Lijstalinea"/>
              <w:numPr>
                <w:ilvl w:val="0"/>
                <w:numId w:val="18"/>
              </w:numPr>
              <w:tabs>
                <w:tab w:val="clear" w:pos="567"/>
              </w:tabs>
              <w:spacing w:after="200" w:line="276" w:lineRule="auto"/>
              <w:ind w:left="720"/>
              <w:jc w:val="left"/>
              <w:rPr>
                <w:rFonts w:ascii="Arial" w:hAnsi="Arial"/>
                <w:sz w:val="18"/>
                <w:szCs w:val="18"/>
              </w:rPr>
            </w:pPr>
            <w:r w:rsidRPr="00BA2A05">
              <w:rPr>
                <w:rFonts w:ascii="Arial" w:hAnsi="Arial"/>
                <w:sz w:val="18"/>
                <w:szCs w:val="18"/>
              </w:rPr>
              <w:t>Bij de zaalreservering wordt gekeken naar beheerbaarheid door Facilitair Bedrijfsbureau.</w:t>
            </w:r>
          </w:p>
          <w:p w:rsidR="008059DA" w:rsidRPr="00BA2A05" w:rsidRDefault="008059DA" w:rsidP="008059DA">
            <w:pPr>
              <w:pStyle w:val="Lijstalinea"/>
              <w:numPr>
                <w:ilvl w:val="0"/>
                <w:numId w:val="18"/>
              </w:numPr>
              <w:tabs>
                <w:tab w:val="clear" w:pos="567"/>
              </w:tabs>
              <w:spacing w:after="200" w:line="276" w:lineRule="auto"/>
              <w:ind w:left="720"/>
              <w:jc w:val="left"/>
              <w:rPr>
                <w:rFonts w:ascii="Arial" w:hAnsi="Arial"/>
                <w:sz w:val="18"/>
                <w:szCs w:val="18"/>
              </w:rPr>
            </w:pPr>
            <w:r w:rsidRPr="00BA2A05">
              <w:rPr>
                <w:rFonts w:ascii="Arial" w:hAnsi="Arial"/>
                <w:sz w:val="18"/>
                <w:szCs w:val="18"/>
              </w:rPr>
              <w:t>Bij het change management proces wordt gekeken naar de verschillende rollen binnen dit proces.</w:t>
            </w:r>
          </w:p>
          <w:p w:rsidR="008059DA" w:rsidRPr="00314C3D" w:rsidRDefault="008059DA" w:rsidP="00083702">
            <w:pPr>
              <w:rPr>
                <w:rFonts w:ascii="Arial" w:hAnsi="Arial"/>
                <w:sz w:val="18"/>
                <w:szCs w:val="18"/>
              </w:rPr>
            </w:pPr>
            <w:r>
              <w:rPr>
                <w:rFonts w:ascii="Arial" w:hAnsi="Arial"/>
                <w:sz w:val="18"/>
                <w:szCs w:val="18"/>
              </w:rPr>
              <w:t>Het is dus voldoende om als communicatiekanalen e-mail en SMS te laten zien of te vermelden.</w:t>
            </w:r>
          </w:p>
        </w:tc>
      </w:tr>
    </w:tbl>
    <w:p w:rsidR="00E93DCD" w:rsidRDefault="00E93DCD" w:rsidP="00BA75FB">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93DCD" w:rsidRPr="00314C3D" w:rsidTr="00670361">
        <w:tc>
          <w:tcPr>
            <w:tcW w:w="1526" w:type="dxa"/>
            <w:shd w:val="pct20" w:color="auto" w:fill="auto"/>
            <w:vAlign w:val="center"/>
          </w:tcPr>
          <w:p w:rsidR="00E93DCD" w:rsidRPr="00314C3D" w:rsidRDefault="00E93DCD" w:rsidP="00670361">
            <w:pPr>
              <w:tabs>
                <w:tab w:val="clear" w:pos="567"/>
                <w:tab w:val="left" w:pos="284"/>
              </w:tabs>
              <w:ind w:left="284"/>
              <w:jc w:val="center"/>
              <w:rPr>
                <w:rFonts w:ascii="Arial" w:hAnsi="Arial"/>
                <w:b/>
                <w:sz w:val="18"/>
                <w:szCs w:val="18"/>
              </w:rPr>
            </w:pPr>
            <w:r w:rsidRPr="00314C3D">
              <w:rPr>
                <w:rFonts w:ascii="Arial" w:hAnsi="Arial"/>
                <w:b/>
                <w:sz w:val="18"/>
                <w:szCs w:val="18"/>
              </w:rPr>
              <w:lastRenderedPageBreak/>
              <w:t>Nr.</w:t>
            </w:r>
          </w:p>
        </w:tc>
        <w:tc>
          <w:tcPr>
            <w:tcW w:w="1701" w:type="dxa"/>
            <w:shd w:val="pct20" w:color="auto" w:fill="auto"/>
          </w:tcPr>
          <w:p w:rsidR="00E93DCD" w:rsidRPr="00314C3D" w:rsidRDefault="00E93DCD" w:rsidP="00670361">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E93DCD" w:rsidRPr="00314C3D" w:rsidRDefault="00E93DCD" w:rsidP="00670361">
            <w:pPr>
              <w:ind w:left="960"/>
              <w:rPr>
                <w:rFonts w:ascii="Arial" w:hAnsi="Arial"/>
                <w:b/>
                <w:sz w:val="18"/>
                <w:szCs w:val="18"/>
              </w:rPr>
            </w:pPr>
            <w:r>
              <w:rPr>
                <w:rFonts w:ascii="Arial" w:hAnsi="Arial"/>
                <w:b/>
                <w:sz w:val="18"/>
                <w:szCs w:val="18"/>
              </w:rPr>
              <w:t xml:space="preserve">Vraag </w:t>
            </w:r>
          </w:p>
        </w:tc>
      </w:tr>
      <w:tr w:rsidR="00E93DCD" w:rsidRPr="00314C3D" w:rsidTr="00670361">
        <w:tc>
          <w:tcPr>
            <w:tcW w:w="1526" w:type="dxa"/>
            <w:shd w:val="clear" w:color="auto" w:fill="auto"/>
            <w:vAlign w:val="center"/>
          </w:tcPr>
          <w:p w:rsidR="00E93DCD" w:rsidRPr="00314C3D" w:rsidRDefault="00E93DCD" w:rsidP="00670361">
            <w:pPr>
              <w:numPr>
                <w:ilvl w:val="0"/>
                <w:numId w:val="8"/>
              </w:numPr>
              <w:tabs>
                <w:tab w:val="clear" w:pos="567"/>
                <w:tab w:val="left" w:pos="284"/>
              </w:tabs>
              <w:rPr>
                <w:rFonts w:ascii="Arial" w:hAnsi="Arial"/>
                <w:sz w:val="18"/>
                <w:szCs w:val="18"/>
              </w:rPr>
            </w:pPr>
          </w:p>
        </w:tc>
        <w:tc>
          <w:tcPr>
            <w:tcW w:w="1701" w:type="dxa"/>
            <w:shd w:val="clear" w:color="auto" w:fill="auto"/>
          </w:tcPr>
          <w:p w:rsidR="00E93DCD" w:rsidRPr="00314C3D" w:rsidRDefault="001F0B1E" w:rsidP="001F0B1E">
            <w:pPr>
              <w:jc w:val="center"/>
              <w:rPr>
                <w:rFonts w:ascii="Arial" w:hAnsi="Arial"/>
                <w:sz w:val="18"/>
                <w:szCs w:val="18"/>
              </w:rPr>
            </w:pPr>
            <w:r>
              <w:rPr>
                <w:rFonts w:ascii="Arial" w:hAnsi="Arial"/>
                <w:sz w:val="18"/>
                <w:szCs w:val="18"/>
              </w:rPr>
              <w:t>Nota van Inlichtingen I, Vraag 34</w:t>
            </w:r>
          </w:p>
        </w:tc>
        <w:tc>
          <w:tcPr>
            <w:tcW w:w="6060" w:type="dxa"/>
            <w:shd w:val="clear" w:color="auto" w:fill="auto"/>
          </w:tcPr>
          <w:p w:rsidR="005B5D56" w:rsidRPr="002D7DCA" w:rsidRDefault="005B5D56" w:rsidP="005B5D56">
            <w:pPr>
              <w:jc w:val="left"/>
              <w:rPr>
                <w:rFonts w:ascii="Arial" w:hAnsi="Arial"/>
                <w:sz w:val="18"/>
                <w:szCs w:val="18"/>
              </w:rPr>
            </w:pPr>
            <w:r w:rsidRPr="002D7DCA">
              <w:rPr>
                <w:rFonts w:ascii="Arial" w:hAnsi="Arial"/>
                <w:sz w:val="18"/>
                <w:szCs w:val="18"/>
              </w:rPr>
              <w:t>Proces 2: ITIL Processen.</w:t>
            </w:r>
          </w:p>
          <w:p w:rsidR="005B5D56" w:rsidRPr="002D7DCA" w:rsidRDefault="005B5D56" w:rsidP="005B5D56">
            <w:pPr>
              <w:jc w:val="left"/>
              <w:rPr>
                <w:rFonts w:ascii="Arial" w:hAnsi="Arial"/>
                <w:sz w:val="18"/>
                <w:szCs w:val="18"/>
              </w:rPr>
            </w:pPr>
            <w:r w:rsidRPr="002D7DCA">
              <w:rPr>
                <w:rFonts w:ascii="Arial" w:hAnsi="Arial"/>
                <w:sz w:val="18"/>
                <w:szCs w:val="18"/>
              </w:rPr>
              <w:t>Wat bedoelt u met de volgende zin: ‘Binnen de flow wordt gebruik gemaakt van widgets (dashboards) en checklists laat zien hoe deze gebruikt en makkelijk aangepast kunnen worden.’</w:t>
            </w:r>
          </w:p>
          <w:p w:rsidR="00E93DCD" w:rsidRPr="00314C3D" w:rsidRDefault="005B5D56" w:rsidP="005B5D56">
            <w:pPr>
              <w:jc w:val="left"/>
              <w:rPr>
                <w:rFonts w:ascii="Arial" w:hAnsi="Arial"/>
                <w:sz w:val="18"/>
                <w:szCs w:val="18"/>
              </w:rPr>
            </w:pPr>
            <w:r w:rsidRPr="002D7DCA">
              <w:rPr>
                <w:rFonts w:ascii="Arial" w:hAnsi="Arial"/>
                <w:sz w:val="18"/>
                <w:szCs w:val="18"/>
              </w:rPr>
              <w:t>Wat zijn specifiek hierover uw verwachtingen tijdens de demonstratie?</w:t>
            </w:r>
          </w:p>
        </w:tc>
      </w:tr>
      <w:tr w:rsidR="00E93DCD" w:rsidRPr="00314C3D" w:rsidTr="00670361">
        <w:tc>
          <w:tcPr>
            <w:tcW w:w="1526" w:type="dxa"/>
            <w:shd w:val="clear" w:color="auto" w:fill="auto"/>
            <w:vAlign w:val="center"/>
          </w:tcPr>
          <w:p w:rsidR="00E93DCD" w:rsidRPr="00314C3D" w:rsidRDefault="00E93DCD" w:rsidP="00670361">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E93DCD" w:rsidRPr="00083702" w:rsidRDefault="00267D15" w:rsidP="00083702">
            <w:pPr>
              <w:rPr>
                <w:iCs/>
              </w:rPr>
            </w:pPr>
            <w:r w:rsidRPr="00BA2A05">
              <w:rPr>
                <w:rFonts w:ascii="Arial" w:hAnsi="Arial"/>
                <w:sz w:val="18"/>
                <w:szCs w:val="18"/>
              </w:rPr>
              <w:t xml:space="preserve">Widgets (dashboards) en checklists worden door de aanbestedende dienst gebruikt om snel meldingen aan te kunnen maken, verwacht wordt dat duidelijk wordt hoe </w:t>
            </w:r>
            <w:r w:rsidR="00083702" w:rsidRPr="00BA2A05">
              <w:rPr>
                <w:rFonts w:ascii="Arial" w:hAnsi="Arial"/>
                <w:sz w:val="18"/>
                <w:szCs w:val="18"/>
              </w:rPr>
              <w:t>inschrijver</w:t>
            </w:r>
            <w:r w:rsidRPr="00BA2A05">
              <w:rPr>
                <w:rFonts w:ascii="Arial" w:hAnsi="Arial"/>
                <w:sz w:val="18"/>
                <w:szCs w:val="18"/>
              </w:rPr>
              <w:t xml:space="preserve"> hiermee omgaat in zijn applicatie en dat duidelijk wordt hoe de gebruikte widgets (dashboards) en checklists aan te passen zijn.</w:t>
            </w:r>
          </w:p>
        </w:tc>
      </w:tr>
    </w:tbl>
    <w:p w:rsidR="00E93DCD" w:rsidRDefault="00E93DCD" w:rsidP="00BA75FB">
      <w:pPr>
        <w:pBdr>
          <w:top w:val="single" w:sz="6" w:space="1" w:color="808080"/>
        </w:pBd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314C3D" w:rsidTr="005B5D56">
        <w:tc>
          <w:tcPr>
            <w:tcW w:w="1526" w:type="dxa"/>
            <w:shd w:val="pct20" w:color="auto" w:fill="auto"/>
            <w:vAlign w:val="center"/>
          </w:tcPr>
          <w:p w:rsidR="00BA75FB" w:rsidRPr="00314C3D" w:rsidRDefault="00BA75FB" w:rsidP="0099566F">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BA75FB" w:rsidRPr="00314C3D" w:rsidRDefault="00BA75FB" w:rsidP="0099566F">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BA75FB" w:rsidRPr="00314C3D" w:rsidRDefault="00BA75FB" w:rsidP="0099566F">
            <w:pPr>
              <w:ind w:left="960"/>
              <w:rPr>
                <w:rFonts w:ascii="Arial" w:hAnsi="Arial"/>
                <w:b/>
                <w:sz w:val="18"/>
                <w:szCs w:val="18"/>
              </w:rPr>
            </w:pPr>
            <w:r w:rsidRPr="00314C3D">
              <w:rPr>
                <w:rFonts w:ascii="Arial" w:hAnsi="Arial"/>
                <w:b/>
                <w:sz w:val="18"/>
                <w:szCs w:val="18"/>
              </w:rPr>
              <w:t>Vraag</w:t>
            </w:r>
            <w:r w:rsidR="007229E8">
              <w:rPr>
                <w:rFonts w:ascii="Arial" w:hAnsi="Arial"/>
                <w:b/>
                <w:sz w:val="18"/>
                <w:szCs w:val="18"/>
              </w:rPr>
              <w:t xml:space="preserve"> </w:t>
            </w:r>
            <w:r w:rsidR="00314C3D" w:rsidRPr="00314C3D">
              <w:rPr>
                <w:rFonts w:ascii="Arial" w:hAnsi="Arial"/>
                <w:b/>
                <w:sz w:val="18"/>
                <w:szCs w:val="18"/>
              </w:rPr>
              <w:t xml:space="preserve"> </w:t>
            </w:r>
          </w:p>
        </w:tc>
      </w:tr>
      <w:tr w:rsidR="00BA75FB" w:rsidRPr="00314C3D" w:rsidTr="005B5D56">
        <w:tc>
          <w:tcPr>
            <w:tcW w:w="1526" w:type="dxa"/>
            <w:shd w:val="clear" w:color="auto" w:fill="auto"/>
            <w:vAlign w:val="center"/>
          </w:tcPr>
          <w:p w:rsidR="00BA75FB" w:rsidRPr="00314C3D" w:rsidRDefault="00BA75FB" w:rsidP="00A816BA">
            <w:pPr>
              <w:numPr>
                <w:ilvl w:val="0"/>
                <w:numId w:val="8"/>
              </w:numPr>
              <w:tabs>
                <w:tab w:val="clear" w:pos="567"/>
                <w:tab w:val="left" w:pos="284"/>
              </w:tabs>
              <w:rPr>
                <w:rFonts w:ascii="Arial" w:hAnsi="Arial"/>
                <w:sz w:val="18"/>
                <w:szCs w:val="18"/>
              </w:rPr>
            </w:pPr>
          </w:p>
        </w:tc>
        <w:tc>
          <w:tcPr>
            <w:tcW w:w="1701" w:type="dxa"/>
            <w:shd w:val="clear" w:color="auto" w:fill="auto"/>
          </w:tcPr>
          <w:p w:rsidR="00BA75FB" w:rsidRPr="00314C3D" w:rsidRDefault="001F0B1E" w:rsidP="001F0B1E">
            <w:pPr>
              <w:jc w:val="center"/>
              <w:rPr>
                <w:rFonts w:ascii="Arial" w:hAnsi="Arial"/>
                <w:sz w:val="18"/>
                <w:szCs w:val="18"/>
              </w:rPr>
            </w:pPr>
            <w:r>
              <w:rPr>
                <w:rFonts w:ascii="Arial" w:hAnsi="Arial"/>
                <w:sz w:val="18"/>
                <w:szCs w:val="18"/>
              </w:rPr>
              <w:t xml:space="preserve">Nota van Inlichtingen I, </w:t>
            </w:r>
            <w:r w:rsidR="000E0CC7">
              <w:rPr>
                <w:rFonts w:ascii="Arial" w:hAnsi="Arial"/>
                <w:sz w:val="18"/>
                <w:szCs w:val="18"/>
              </w:rPr>
              <w:t>Vraag 43</w:t>
            </w:r>
          </w:p>
        </w:tc>
        <w:tc>
          <w:tcPr>
            <w:tcW w:w="6060" w:type="dxa"/>
            <w:shd w:val="clear" w:color="auto" w:fill="auto"/>
          </w:tcPr>
          <w:p w:rsidR="00BA75FB" w:rsidRPr="00314C3D" w:rsidRDefault="00E93DCD" w:rsidP="00E93DCD">
            <w:pPr>
              <w:rPr>
                <w:rFonts w:ascii="Arial" w:hAnsi="Arial"/>
                <w:sz w:val="18"/>
                <w:szCs w:val="18"/>
              </w:rPr>
            </w:pPr>
            <w:r w:rsidRPr="00E93DCD">
              <w:rPr>
                <w:rFonts w:ascii="Arial" w:hAnsi="Arial"/>
                <w:sz w:val="18"/>
                <w:szCs w:val="18"/>
              </w:rPr>
              <w:t xml:space="preserve">In het gegeven antwoord wordt de voorkeur uitgesproken dit middels een koppeling te realiseren. Aangezien een leverancier nog niet bekend is en een aanbesteding op dat vlak nog loopt zijn er dermate weinig gegevens bekend waardoor beoogd leverancier adviseert om deze koppeling buiten scope van deze aanbesteding te houden. Kan de KvK hiermee akkoord gaan?  </w:t>
            </w:r>
          </w:p>
        </w:tc>
      </w:tr>
      <w:tr w:rsidR="00BA75FB" w:rsidRPr="00314C3D" w:rsidTr="005B5D56">
        <w:tc>
          <w:tcPr>
            <w:tcW w:w="1526" w:type="dxa"/>
            <w:shd w:val="clear" w:color="auto" w:fill="auto"/>
            <w:vAlign w:val="center"/>
          </w:tcPr>
          <w:p w:rsidR="00BA75FB" w:rsidRPr="00314C3D" w:rsidRDefault="00BA75FB" w:rsidP="0099566F">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BA75FB" w:rsidRPr="00314C3D" w:rsidRDefault="00811B51" w:rsidP="00083702">
            <w:pPr>
              <w:rPr>
                <w:rFonts w:ascii="Arial" w:hAnsi="Arial"/>
                <w:sz w:val="18"/>
                <w:szCs w:val="18"/>
              </w:rPr>
            </w:pPr>
            <w:r w:rsidRPr="008059DA">
              <w:rPr>
                <w:rFonts w:ascii="Arial" w:hAnsi="Arial"/>
                <w:sz w:val="18"/>
                <w:szCs w:val="18"/>
              </w:rPr>
              <w:t>Tabel 1.7.1. waar bij de beantwoording van vraag 43 is gesproken betreft KPI’s. Binnen het implementatietraject moet rapportage worden opgeleverd voor deze KPI</w:t>
            </w:r>
            <w:r w:rsidR="00955BD9" w:rsidRPr="008059DA">
              <w:rPr>
                <w:rFonts w:ascii="Arial" w:hAnsi="Arial"/>
                <w:sz w:val="18"/>
                <w:szCs w:val="18"/>
              </w:rPr>
              <w:t xml:space="preserve"> m.b.t. blokkeren van toegangspassen</w:t>
            </w:r>
            <w:r w:rsidRPr="008059DA">
              <w:rPr>
                <w:rFonts w:ascii="Arial" w:hAnsi="Arial"/>
                <w:sz w:val="18"/>
                <w:szCs w:val="18"/>
              </w:rPr>
              <w:t>. Een koppeling is geen onderdeel van he</w:t>
            </w:r>
            <w:r w:rsidR="00083702">
              <w:rPr>
                <w:rFonts w:ascii="Arial" w:hAnsi="Arial"/>
                <w:sz w:val="18"/>
                <w:szCs w:val="18"/>
              </w:rPr>
              <w:t>t initiële implementatietraject</w:t>
            </w:r>
            <w:r w:rsidRPr="008059DA">
              <w:rPr>
                <w:rFonts w:ascii="Arial" w:hAnsi="Arial"/>
                <w:sz w:val="18"/>
                <w:szCs w:val="18"/>
              </w:rPr>
              <w:t>.</w:t>
            </w:r>
            <w:r>
              <w:rPr>
                <w:rFonts w:ascii="Arial" w:hAnsi="Arial"/>
                <w:b/>
                <w:sz w:val="18"/>
                <w:szCs w:val="18"/>
              </w:rPr>
              <w:t xml:space="preserve"> </w:t>
            </w:r>
          </w:p>
        </w:tc>
      </w:tr>
    </w:tbl>
    <w:p w:rsidR="00333B93" w:rsidRDefault="00333B93" w:rsidP="00BA75FB">
      <w:pP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FA287D" w:rsidRPr="00314C3D" w:rsidTr="007229E8">
        <w:tc>
          <w:tcPr>
            <w:tcW w:w="1526" w:type="dxa"/>
            <w:shd w:val="pct20" w:color="auto" w:fill="auto"/>
            <w:vAlign w:val="center"/>
          </w:tcPr>
          <w:p w:rsidR="00FA287D" w:rsidRPr="00314C3D" w:rsidRDefault="00FA287D" w:rsidP="007229E8">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FA287D" w:rsidRPr="00314C3D" w:rsidRDefault="00FA287D" w:rsidP="007229E8">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FA287D" w:rsidRPr="00314C3D" w:rsidRDefault="007229E8" w:rsidP="007229E8">
            <w:pPr>
              <w:ind w:left="960"/>
              <w:rPr>
                <w:rFonts w:ascii="Arial" w:hAnsi="Arial"/>
                <w:b/>
                <w:sz w:val="18"/>
                <w:szCs w:val="18"/>
              </w:rPr>
            </w:pPr>
            <w:r>
              <w:rPr>
                <w:rFonts w:ascii="Arial" w:hAnsi="Arial"/>
                <w:b/>
                <w:sz w:val="18"/>
                <w:szCs w:val="18"/>
              </w:rPr>
              <w:t xml:space="preserve">Vraag </w:t>
            </w:r>
          </w:p>
        </w:tc>
      </w:tr>
      <w:tr w:rsidR="00FA287D" w:rsidRPr="00314C3D" w:rsidTr="007229E8">
        <w:tc>
          <w:tcPr>
            <w:tcW w:w="1526" w:type="dxa"/>
            <w:shd w:val="clear" w:color="auto" w:fill="auto"/>
            <w:vAlign w:val="center"/>
          </w:tcPr>
          <w:p w:rsidR="00FA287D" w:rsidRPr="00314C3D" w:rsidRDefault="00FA287D" w:rsidP="007229E8">
            <w:pPr>
              <w:numPr>
                <w:ilvl w:val="0"/>
                <w:numId w:val="8"/>
              </w:numPr>
              <w:tabs>
                <w:tab w:val="clear" w:pos="567"/>
                <w:tab w:val="left" w:pos="284"/>
              </w:tabs>
              <w:rPr>
                <w:rFonts w:ascii="Arial" w:hAnsi="Arial"/>
                <w:sz w:val="18"/>
                <w:szCs w:val="18"/>
              </w:rPr>
            </w:pPr>
          </w:p>
        </w:tc>
        <w:tc>
          <w:tcPr>
            <w:tcW w:w="1701" w:type="dxa"/>
            <w:shd w:val="clear" w:color="auto" w:fill="auto"/>
          </w:tcPr>
          <w:p w:rsidR="00FA287D" w:rsidRPr="00314C3D" w:rsidRDefault="001F0B1E" w:rsidP="001F0B1E">
            <w:pPr>
              <w:jc w:val="center"/>
              <w:rPr>
                <w:rFonts w:ascii="Arial" w:hAnsi="Arial"/>
                <w:sz w:val="18"/>
                <w:szCs w:val="18"/>
              </w:rPr>
            </w:pPr>
            <w:r>
              <w:rPr>
                <w:rFonts w:ascii="Arial" w:hAnsi="Arial"/>
                <w:sz w:val="18"/>
                <w:szCs w:val="18"/>
              </w:rPr>
              <w:t xml:space="preserve">Nota van Inlichtingen 1, </w:t>
            </w:r>
            <w:r w:rsidR="00E93DCD">
              <w:rPr>
                <w:rFonts w:ascii="Arial" w:hAnsi="Arial"/>
                <w:sz w:val="18"/>
                <w:szCs w:val="18"/>
              </w:rPr>
              <w:t>Vraag 42 &amp;              Vraag 52</w:t>
            </w:r>
          </w:p>
        </w:tc>
        <w:tc>
          <w:tcPr>
            <w:tcW w:w="6060" w:type="dxa"/>
            <w:shd w:val="clear" w:color="auto" w:fill="auto"/>
          </w:tcPr>
          <w:p w:rsidR="00FA287D" w:rsidRPr="00314C3D" w:rsidRDefault="00E93DCD" w:rsidP="007229E8">
            <w:pPr>
              <w:rPr>
                <w:rFonts w:ascii="Arial" w:hAnsi="Arial"/>
                <w:sz w:val="18"/>
                <w:szCs w:val="18"/>
              </w:rPr>
            </w:pPr>
            <w:r w:rsidRPr="00E93DCD">
              <w:rPr>
                <w:rFonts w:ascii="Arial" w:hAnsi="Arial"/>
                <w:sz w:val="18"/>
                <w:szCs w:val="18"/>
              </w:rPr>
              <w:t>In vraag 42 die over hetzelfde onderwerp gaat, geeft de KvK als antwoord: Bestelportaal valt buiten de scope van deze aanbesteding/applicatie. Kan beoogd leverancier ervan uitgaan dat ditzelfde antwoord ook van toepassing is op vraag 55?</w:t>
            </w:r>
          </w:p>
        </w:tc>
      </w:tr>
      <w:tr w:rsidR="00FA287D" w:rsidRPr="00314C3D" w:rsidTr="007229E8">
        <w:tc>
          <w:tcPr>
            <w:tcW w:w="1526" w:type="dxa"/>
            <w:shd w:val="clear" w:color="auto" w:fill="auto"/>
            <w:vAlign w:val="center"/>
          </w:tcPr>
          <w:p w:rsidR="00FA287D" w:rsidRPr="00314C3D" w:rsidRDefault="00FA287D" w:rsidP="007229E8">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8059DA" w:rsidRPr="002B4F98" w:rsidRDefault="002B4F98" w:rsidP="008059DA">
            <w:pPr>
              <w:rPr>
                <w:rFonts w:ascii="Arial" w:hAnsi="Arial"/>
                <w:sz w:val="18"/>
                <w:szCs w:val="18"/>
              </w:rPr>
            </w:pPr>
            <w:r>
              <w:rPr>
                <w:rFonts w:ascii="Arial" w:hAnsi="Arial"/>
                <w:sz w:val="18"/>
                <w:szCs w:val="18"/>
              </w:rPr>
              <w:t>H</w:t>
            </w:r>
            <w:r w:rsidR="000A354E" w:rsidRPr="002B4F98">
              <w:rPr>
                <w:rFonts w:ascii="Arial" w:hAnsi="Arial"/>
                <w:sz w:val="18"/>
                <w:szCs w:val="18"/>
              </w:rPr>
              <w:t xml:space="preserve">et antwoord op vraag 42 (eerste ronde NVI) gaat over de vraag of ook een bestelportaal moet worden gemaakt; het antwoord daarop is ontkennend. </w:t>
            </w:r>
          </w:p>
          <w:p w:rsidR="00FA287D" w:rsidRPr="00314C3D" w:rsidRDefault="000A354E" w:rsidP="008059DA">
            <w:pPr>
              <w:rPr>
                <w:rFonts w:ascii="Arial" w:hAnsi="Arial"/>
                <w:sz w:val="18"/>
                <w:szCs w:val="18"/>
              </w:rPr>
            </w:pPr>
            <w:r w:rsidRPr="002B4F98">
              <w:rPr>
                <w:rFonts w:ascii="Arial" w:hAnsi="Arial"/>
                <w:sz w:val="18"/>
                <w:szCs w:val="18"/>
              </w:rPr>
              <w:t>Vraag 55 gaat over de vraag hoe wij gebruikers via één toegang verschillende IT- en facilitaire diensten kunnen aanbieden. In het antwoord bij vraag 55 geeft de KvK aan dat een koppeling óók gedaan kan worden door een URL van een extern systeem op te nemen. De gebruiker kan dan vanuit de service management applicatie eenvoudig worden doorgelinkt naar het externe bestelportaal. Mogelijk zijn er ook andere oplossingen waarmee de gebruiker een extern bestelportaal ervaart als onderdeel van de service management applicatie.</w:t>
            </w:r>
          </w:p>
        </w:tc>
      </w:tr>
    </w:tbl>
    <w:p w:rsidR="00FA287D" w:rsidRDefault="00FA287D" w:rsidP="00BA75FB">
      <w:pP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834484" w:rsidRPr="00314C3D" w:rsidTr="00670361">
        <w:tc>
          <w:tcPr>
            <w:tcW w:w="1526" w:type="dxa"/>
            <w:shd w:val="pct20" w:color="auto" w:fill="auto"/>
            <w:vAlign w:val="center"/>
          </w:tcPr>
          <w:p w:rsidR="00834484" w:rsidRPr="00314C3D" w:rsidRDefault="00834484" w:rsidP="00670361">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834484" w:rsidRPr="00314C3D" w:rsidRDefault="00834484" w:rsidP="00670361">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834484" w:rsidRPr="00314C3D" w:rsidRDefault="00834484" w:rsidP="00670361">
            <w:pPr>
              <w:ind w:left="960"/>
              <w:rPr>
                <w:rFonts w:ascii="Arial" w:hAnsi="Arial"/>
                <w:b/>
                <w:sz w:val="18"/>
                <w:szCs w:val="18"/>
              </w:rPr>
            </w:pPr>
            <w:r>
              <w:rPr>
                <w:rFonts w:ascii="Arial" w:hAnsi="Arial"/>
                <w:b/>
                <w:sz w:val="18"/>
                <w:szCs w:val="18"/>
              </w:rPr>
              <w:t>Vraag</w:t>
            </w:r>
          </w:p>
        </w:tc>
      </w:tr>
      <w:tr w:rsidR="00834484" w:rsidRPr="00314C3D" w:rsidTr="00670361">
        <w:tc>
          <w:tcPr>
            <w:tcW w:w="1526" w:type="dxa"/>
            <w:shd w:val="clear" w:color="auto" w:fill="auto"/>
            <w:vAlign w:val="center"/>
          </w:tcPr>
          <w:p w:rsidR="00834484" w:rsidRPr="00314C3D" w:rsidRDefault="00834484" w:rsidP="00670361">
            <w:pPr>
              <w:numPr>
                <w:ilvl w:val="0"/>
                <w:numId w:val="8"/>
              </w:numPr>
              <w:tabs>
                <w:tab w:val="clear" w:pos="567"/>
                <w:tab w:val="left" w:pos="284"/>
              </w:tabs>
              <w:rPr>
                <w:rFonts w:ascii="Arial" w:hAnsi="Arial"/>
                <w:sz w:val="18"/>
                <w:szCs w:val="18"/>
              </w:rPr>
            </w:pPr>
          </w:p>
        </w:tc>
        <w:tc>
          <w:tcPr>
            <w:tcW w:w="1701" w:type="dxa"/>
            <w:shd w:val="clear" w:color="auto" w:fill="auto"/>
          </w:tcPr>
          <w:p w:rsidR="00834484" w:rsidRPr="00314C3D" w:rsidRDefault="001F0B1E" w:rsidP="001F0B1E">
            <w:pPr>
              <w:jc w:val="center"/>
              <w:rPr>
                <w:rFonts w:ascii="Arial" w:hAnsi="Arial"/>
                <w:sz w:val="18"/>
                <w:szCs w:val="18"/>
              </w:rPr>
            </w:pPr>
            <w:r>
              <w:rPr>
                <w:rFonts w:ascii="Arial" w:hAnsi="Arial"/>
                <w:sz w:val="18"/>
                <w:szCs w:val="18"/>
              </w:rPr>
              <w:t xml:space="preserve">Nota van Inlichtingen I, </w:t>
            </w:r>
            <w:r w:rsidR="00834484">
              <w:rPr>
                <w:rFonts w:ascii="Arial" w:hAnsi="Arial"/>
                <w:sz w:val="18"/>
                <w:szCs w:val="18"/>
              </w:rPr>
              <w:t>Vraag 56</w:t>
            </w:r>
          </w:p>
        </w:tc>
        <w:tc>
          <w:tcPr>
            <w:tcW w:w="6060" w:type="dxa"/>
            <w:shd w:val="clear" w:color="auto" w:fill="auto"/>
            <w:vAlign w:val="center"/>
          </w:tcPr>
          <w:p w:rsidR="00834484" w:rsidRPr="00F31D1C" w:rsidRDefault="00834484" w:rsidP="00670361">
            <w:pPr>
              <w:rPr>
                <w:rFonts w:ascii="Arial" w:hAnsi="Arial"/>
                <w:sz w:val="18"/>
                <w:szCs w:val="18"/>
              </w:rPr>
            </w:pPr>
            <w:r w:rsidRPr="00F31D1C">
              <w:rPr>
                <w:rFonts w:ascii="Arial" w:hAnsi="Arial"/>
                <w:sz w:val="18"/>
                <w:szCs w:val="18"/>
              </w:rPr>
              <w:t xml:space="preserve">Kunt u aangeven waarom de KvK niet akkoord kan gaan met een Nederlandstalige supportdesk die een half uur afwijkt van uw eis (8.00 – 18.00 uur in plaats van 7.30 – 17.30 uur)? </w:t>
            </w:r>
          </w:p>
          <w:p w:rsidR="00834484" w:rsidRPr="00F31D1C" w:rsidRDefault="00834484" w:rsidP="00670361">
            <w:pPr>
              <w:rPr>
                <w:rFonts w:ascii="Arial" w:hAnsi="Arial"/>
                <w:sz w:val="18"/>
                <w:szCs w:val="18"/>
              </w:rPr>
            </w:pPr>
          </w:p>
          <w:p w:rsidR="00834484" w:rsidRPr="00834484" w:rsidRDefault="00834484" w:rsidP="00670361">
            <w:r w:rsidRPr="00F31D1C">
              <w:rPr>
                <w:rFonts w:ascii="Arial" w:hAnsi="Arial"/>
                <w:sz w:val="18"/>
                <w:szCs w:val="18"/>
              </w:rPr>
              <w:t>Indien deze tijden voor u dermate belangrijk zijn dat dit een knock-out criterium betreft, bent u zich er dan van bewust dat aanbestedende dienst dergelijke criteria zal moeten verifiëren?</w:t>
            </w:r>
          </w:p>
        </w:tc>
      </w:tr>
      <w:tr w:rsidR="00834484" w:rsidRPr="00314C3D" w:rsidTr="00670361">
        <w:tc>
          <w:tcPr>
            <w:tcW w:w="1526" w:type="dxa"/>
            <w:shd w:val="clear" w:color="auto" w:fill="auto"/>
            <w:vAlign w:val="center"/>
          </w:tcPr>
          <w:p w:rsidR="00834484" w:rsidRPr="00314C3D" w:rsidRDefault="00834484" w:rsidP="00670361">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267D15" w:rsidRPr="00BA2A05" w:rsidRDefault="00083702" w:rsidP="00267D15">
            <w:pPr>
              <w:rPr>
                <w:rFonts w:ascii="Arial" w:hAnsi="Arial"/>
                <w:sz w:val="18"/>
                <w:szCs w:val="18"/>
              </w:rPr>
            </w:pPr>
            <w:r w:rsidRPr="00BA2A05">
              <w:rPr>
                <w:rFonts w:ascii="Arial" w:hAnsi="Arial"/>
                <w:sz w:val="18"/>
                <w:szCs w:val="18"/>
              </w:rPr>
              <w:t xml:space="preserve">Bij nader inzien heeft de aanbestedende dienst besloten akkoord te gaan met de </w:t>
            </w:r>
            <w:r w:rsidR="00BA2A05">
              <w:rPr>
                <w:rFonts w:ascii="Arial" w:hAnsi="Arial"/>
                <w:sz w:val="18"/>
                <w:szCs w:val="18"/>
              </w:rPr>
              <w:t>N</w:t>
            </w:r>
            <w:r w:rsidRPr="00BA2A05">
              <w:rPr>
                <w:rFonts w:ascii="Arial" w:hAnsi="Arial"/>
                <w:sz w:val="18"/>
                <w:szCs w:val="18"/>
              </w:rPr>
              <w:t xml:space="preserve">ederlandstalige supportdesk die van 8:00 tot 18:00 uur beschikbaar is. </w:t>
            </w:r>
          </w:p>
          <w:p w:rsidR="00834484" w:rsidRPr="00083702" w:rsidRDefault="00834484" w:rsidP="00454039">
            <w:pPr>
              <w:rPr>
                <w:rFonts w:ascii="Arial" w:hAnsi="Arial"/>
                <w:b/>
                <w:sz w:val="18"/>
                <w:szCs w:val="18"/>
              </w:rPr>
            </w:pPr>
          </w:p>
        </w:tc>
      </w:tr>
    </w:tbl>
    <w:p w:rsidR="00FA287D" w:rsidRDefault="00FA287D" w:rsidP="00BA75FB">
      <w:pP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FA287D" w:rsidRPr="00314C3D" w:rsidTr="007229E8">
        <w:tc>
          <w:tcPr>
            <w:tcW w:w="1526" w:type="dxa"/>
            <w:shd w:val="pct20" w:color="auto" w:fill="auto"/>
            <w:vAlign w:val="center"/>
          </w:tcPr>
          <w:p w:rsidR="00FA287D" w:rsidRPr="00314C3D" w:rsidRDefault="00FA287D" w:rsidP="007229E8">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FA287D" w:rsidRPr="00314C3D" w:rsidRDefault="00FA287D" w:rsidP="007229E8">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FA287D" w:rsidRPr="00314C3D" w:rsidRDefault="007229E8" w:rsidP="007229E8">
            <w:pPr>
              <w:ind w:left="960"/>
              <w:rPr>
                <w:rFonts w:ascii="Arial" w:hAnsi="Arial"/>
                <w:b/>
                <w:sz w:val="18"/>
                <w:szCs w:val="18"/>
              </w:rPr>
            </w:pPr>
            <w:r>
              <w:rPr>
                <w:rFonts w:ascii="Arial" w:hAnsi="Arial"/>
                <w:b/>
                <w:sz w:val="18"/>
                <w:szCs w:val="18"/>
              </w:rPr>
              <w:t>Vraag</w:t>
            </w:r>
            <w:r w:rsidR="00FA287D" w:rsidRPr="00314C3D">
              <w:rPr>
                <w:rFonts w:ascii="Arial" w:hAnsi="Arial"/>
                <w:b/>
                <w:sz w:val="18"/>
                <w:szCs w:val="18"/>
              </w:rPr>
              <w:t xml:space="preserve"> </w:t>
            </w:r>
          </w:p>
        </w:tc>
      </w:tr>
      <w:tr w:rsidR="00FA287D" w:rsidRPr="00314C3D" w:rsidTr="007229E8">
        <w:tc>
          <w:tcPr>
            <w:tcW w:w="1526" w:type="dxa"/>
            <w:shd w:val="clear" w:color="auto" w:fill="auto"/>
            <w:vAlign w:val="center"/>
          </w:tcPr>
          <w:p w:rsidR="00FA287D" w:rsidRPr="00314C3D" w:rsidRDefault="00FA287D" w:rsidP="007229E8">
            <w:pPr>
              <w:numPr>
                <w:ilvl w:val="0"/>
                <w:numId w:val="8"/>
              </w:numPr>
              <w:tabs>
                <w:tab w:val="clear" w:pos="567"/>
                <w:tab w:val="left" w:pos="284"/>
              </w:tabs>
              <w:rPr>
                <w:rFonts w:ascii="Arial" w:hAnsi="Arial"/>
                <w:sz w:val="18"/>
                <w:szCs w:val="18"/>
              </w:rPr>
            </w:pPr>
          </w:p>
        </w:tc>
        <w:tc>
          <w:tcPr>
            <w:tcW w:w="1701" w:type="dxa"/>
            <w:shd w:val="clear" w:color="auto" w:fill="auto"/>
          </w:tcPr>
          <w:p w:rsidR="00FA287D" w:rsidRPr="00314C3D" w:rsidRDefault="00353FC4" w:rsidP="00353FC4">
            <w:pPr>
              <w:jc w:val="center"/>
              <w:rPr>
                <w:rFonts w:ascii="Arial" w:hAnsi="Arial"/>
                <w:sz w:val="18"/>
                <w:szCs w:val="18"/>
              </w:rPr>
            </w:pPr>
            <w:r w:rsidRPr="001F0B1E">
              <w:rPr>
                <w:rFonts w:ascii="Helvetica" w:hAnsi="Helvetica"/>
                <w:sz w:val="18"/>
                <w:szCs w:val="16"/>
              </w:rPr>
              <w:t>Nota van Inlichtingen I, antwoord op vraag 65</w:t>
            </w:r>
          </w:p>
        </w:tc>
        <w:tc>
          <w:tcPr>
            <w:tcW w:w="6060" w:type="dxa"/>
            <w:shd w:val="clear" w:color="auto" w:fill="auto"/>
          </w:tcPr>
          <w:p w:rsidR="00353FC4" w:rsidRPr="001F0B1E" w:rsidRDefault="00353FC4" w:rsidP="00353FC4">
            <w:pPr>
              <w:spacing w:line="260" w:lineRule="exact"/>
              <w:rPr>
                <w:rFonts w:ascii="Helvetica" w:hAnsi="Helvetica"/>
                <w:sz w:val="18"/>
                <w:szCs w:val="16"/>
              </w:rPr>
            </w:pPr>
            <w:r w:rsidRPr="001F0B1E">
              <w:rPr>
                <w:rFonts w:ascii="Helvetica" w:hAnsi="Helvetica"/>
                <w:sz w:val="18"/>
                <w:szCs w:val="16"/>
              </w:rPr>
              <w:t>De KvK geeft als antwoord op vraag 65 in de eerste Nota van Inlichtingen: “</w:t>
            </w:r>
            <w:r w:rsidRPr="001F0B1E">
              <w:rPr>
                <w:rFonts w:ascii="Helvetica" w:hAnsi="Helvetica"/>
                <w:i/>
                <w:sz w:val="18"/>
                <w:szCs w:val="16"/>
              </w:rPr>
              <w:t xml:space="preserve">&gt; CISO (interne beveiligings coördinator)” </w:t>
            </w:r>
          </w:p>
          <w:p w:rsidR="00353FC4" w:rsidRPr="001F0B1E" w:rsidRDefault="00353FC4" w:rsidP="00353FC4">
            <w:pPr>
              <w:spacing w:line="260" w:lineRule="exact"/>
              <w:rPr>
                <w:rFonts w:ascii="Helvetica" w:hAnsi="Helvetica"/>
                <w:sz w:val="18"/>
                <w:szCs w:val="16"/>
              </w:rPr>
            </w:pPr>
          </w:p>
          <w:p w:rsidR="00353FC4" w:rsidRPr="001F0B1E" w:rsidRDefault="00353FC4" w:rsidP="00353FC4">
            <w:pPr>
              <w:spacing w:line="260" w:lineRule="exact"/>
              <w:rPr>
                <w:rFonts w:ascii="Helvetica" w:hAnsi="Helvetica"/>
                <w:sz w:val="18"/>
                <w:szCs w:val="16"/>
              </w:rPr>
            </w:pPr>
            <w:r w:rsidRPr="001F0B1E">
              <w:rPr>
                <w:rFonts w:ascii="Helvetica" w:hAnsi="Helvetica"/>
                <w:sz w:val="18"/>
                <w:szCs w:val="16"/>
              </w:rPr>
              <w:t xml:space="preserve">Deze Inschrijver kan in het voorgaande geen beantwoording van de vraag lezen. </w:t>
            </w:r>
          </w:p>
          <w:p w:rsidR="00353FC4" w:rsidRPr="001F0B1E" w:rsidRDefault="00353FC4" w:rsidP="00353FC4">
            <w:pPr>
              <w:spacing w:line="260" w:lineRule="exact"/>
              <w:rPr>
                <w:rFonts w:ascii="Helvetica" w:hAnsi="Helvetica"/>
                <w:sz w:val="18"/>
                <w:szCs w:val="16"/>
              </w:rPr>
            </w:pPr>
          </w:p>
          <w:p w:rsidR="00FA287D" w:rsidRPr="001F0B1E" w:rsidRDefault="00353FC4" w:rsidP="00353FC4">
            <w:pPr>
              <w:spacing w:line="260" w:lineRule="exact"/>
              <w:rPr>
                <w:rFonts w:ascii="Helvetica" w:hAnsi="Helvetica"/>
                <w:sz w:val="18"/>
                <w:szCs w:val="16"/>
              </w:rPr>
            </w:pPr>
            <w:r w:rsidRPr="001F0B1E">
              <w:rPr>
                <w:rFonts w:ascii="Helvetica" w:hAnsi="Helvetica"/>
                <w:sz w:val="18"/>
                <w:szCs w:val="16"/>
              </w:rPr>
              <w:t xml:space="preserve">Hierom verzoekt deze Inschrijver om alsnog de vraag “Deze inschrijver heeft geen ISAE3402. Wel is een SOC2 type II beschikbaar. Is dit voor u voldoende?” alsnog te beantwoorden. </w:t>
            </w:r>
          </w:p>
        </w:tc>
      </w:tr>
      <w:tr w:rsidR="00FA287D" w:rsidRPr="00314C3D" w:rsidTr="007229E8">
        <w:tc>
          <w:tcPr>
            <w:tcW w:w="1526" w:type="dxa"/>
            <w:shd w:val="clear" w:color="auto" w:fill="auto"/>
            <w:vAlign w:val="center"/>
          </w:tcPr>
          <w:p w:rsidR="00FA287D" w:rsidRPr="00314C3D" w:rsidRDefault="00FA287D" w:rsidP="007229E8">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FA287D" w:rsidRPr="00314C3D" w:rsidRDefault="000A354E" w:rsidP="009C6206">
            <w:pPr>
              <w:rPr>
                <w:rFonts w:ascii="Arial" w:hAnsi="Arial"/>
                <w:sz w:val="18"/>
                <w:szCs w:val="18"/>
              </w:rPr>
            </w:pPr>
            <w:r w:rsidRPr="008059DA">
              <w:rPr>
                <w:rFonts w:ascii="Arial" w:hAnsi="Arial"/>
                <w:sz w:val="18"/>
                <w:szCs w:val="18"/>
              </w:rPr>
              <w:t>Dit is afdoende.</w:t>
            </w:r>
            <w:r w:rsidR="008059DA">
              <w:rPr>
                <w:rFonts w:ascii="Arial" w:hAnsi="Arial"/>
                <w:sz w:val="18"/>
                <w:szCs w:val="18"/>
              </w:rPr>
              <w:t xml:space="preserve"> </w:t>
            </w:r>
          </w:p>
        </w:tc>
      </w:tr>
    </w:tbl>
    <w:p w:rsidR="00AD4F25" w:rsidRPr="00314C3D" w:rsidRDefault="00AD4F25" w:rsidP="00BA75FB">
      <w:pP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314C3D" w:rsidRPr="00314C3D" w:rsidTr="00314C3D">
        <w:tc>
          <w:tcPr>
            <w:tcW w:w="1526" w:type="dxa"/>
            <w:shd w:val="pct20" w:color="auto" w:fill="auto"/>
            <w:vAlign w:val="center"/>
          </w:tcPr>
          <w:p w:rsidR="00314C3D" w:rsidRPr="00314C3D" w:rsidRDefault="00314C3D" w:rsidP="00314C3D">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314C3D" w:rsidRPr="00314C3D" w:rsidRDefault="00314C3D" w:rsidP="00314C3D">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314C3D" w:rsidRPr="00314C3D" w:rsidRDefault="007229E8" w:rsidP="00314C3D">
            <w:pPr>
              <w:ind w:left="960"/>
              <w:rPr>
                <w:rFonts w:ascii="Arial" w:hAnsi="Arial"/>
                <w:b/>
                <w:sz w:val="18"/>
                <w:szCs w:val="18"/>
              </w:rPr>
            </w:pPr>
            <w:r>
              <w:rPr>
                <w:rFonts w:ascii="Arial" w:hAnsi="Arial"/>
                <w:b/>
                <w:sz w:val="18"/>
                <w:szCs w:val="18"/>
              </w:rPr>
              <w:t xml:space="preserve">Vraag </w:t>
            </w:r>
          </w:p>
        </w:tc>
      </w:tr>
      <w:tr w:rsidR="00BA75FB" w:rsidRPr="001F0B1E" w:rsidTr="00314C3D">
        <w:tc>
          <w:tcPr>
            <w:tcW w:w="1526" w:type="dxa"/>
            <w:shd w:val="clear" w:color="auto" w:fill="auto"/>
            <w:vAlign w:val="center"/>
          </w:tcPr>
          <w:p w:rsidR="00BA75FB" w:rsidRPr="00314C3D" w:rsidRDefault="00BA75FB" w:rsidP="00A816BA">
            <w:pPr>
              <w:numPr>
                <w:ilvl w:val="0"/>
                <w:numId w:val="8"/>
              </w:numPr>
              <w:tabs>
                <w:tab w:val="clear" w:pos="567"/>
                <w:tab w:val="left" w:pos="284"/>
              </w:tabs>
              <w:rPr>
                <w:rFonts w:ascii="Arial" w:hAnsi="Arial"/>
                <w:sz w:val="18"/>
                <w:szCs w:val="18"/>
              </w:rPr>
            </w:pPr>
          </w:p>
        </w:tc>
        <w:tc>
          <w:tcPr>
            <w:tcW w:w="1701" w:type="dxa"/>
            <w:shd w:val="clear" w:color="auto" w:fill="auto"/>
          </w:tcPr>
          <w:p w:rsidR="00BA75FB" w:rsidRPr="00353FC4" w:rsidRDefault="00353FC4" w:rsidP="00353FC4">
            <w:pPr>
              <w:tabs>
                <w:tab w:val="clear" w:pos="567"/>
                <w:tab w:val="left" w:pos="1212"/>
              </w:tabs>
              <w:jc w:val="center"/>
              <w:rPr>
                <w:rFonts w:ascii="Arial" w:hAnsi="Arial"/>
                <w:sz w:val="18"/>
                <w:szCs w:val="18"/>
              </w:rPr>
            </w:pPr>
            <w:r w:rsidRPr="001F0B1E">
              <w:rPr>
                <w:rFonts w:ascii="Helvetica" w:hAnsi="Helvetica"/>
                <w:sz w:val="18"/>
                <w:szCs w:val="16"/>
              </w:rPr>
              <w:t>Nota van Inlichtingen I, antwoord op vraag 70</w:t>
            </w:r>
          </w:p>
        </w:tc>
        <w:tc>
          <w:tcPr>
            <w:tcW w:w="6060" w:type="dxa"/>
            <w:shd w:val="clear" w:color="auto" w:fill="auto"/>
          </w:tcPr>
          <w:p w:rsidR="00353FC4" w:rsidRPr="001F0B1E" w:rsidRDefault="00353FC4" w:rsidP="00353FC4">
            <w:pPr>
              <w:spacing w:line="260" w:lineRule="exact"/>
              <w:ind w:right="-2"/>
              <w:rPr>
                <w:rFonts w:ascii="Helvetica" w:hAnsi="Helvetica"/>
                <w:i/>
                <w:sz w:val="18"/>
                <w:szCs w:val="16"/>
              </w:rPr>
            </w:pPr>
            <w:r w:rsidRPr="001F0B1E">
              <w:rPr>
                <w:rFonts w:ascii="Helvetica" w:hAnsi="Helvetica"/>
                <w:sz w:val="18"/>
                <w:szCs w:val="16"/>
              </w:rPr>
              <w:t xml:space="preserve">De KvK geeft als antwoord op vraag 70 in de eerste Nota van Inlichtingen: </w:t>
            </w:r>
            <w:r w:rsidRPr="001F0B1E">
              <w:rPr>
                <w:rFonts w:ascii="Helvetica" w:hAnsi="Helvetica"/>
                <w:i/>
                <w:sz w:val="18"/>
                <w:szCs w:val="16"/>
              </w:rPr>
              <w:t xml:space="preserve">“De standaard inrichting blijft eigendom van de leverancier. Van de specifieke zaken die voor de Kamer van Koophandel èn op kosten van de Kamer van Koophandel voor de KvK gerealiseerd worden ligt het intellectueel eigendom bij de KvK.” </w:t>
            </w:r>
          </w:p>
          <w:p w:rsidR="00353FC4" w:rsidRPr="001F0B1E" w:rsidRDefault="00353FC4" w:rsidP="00353FC4">
            <w:pPr>
              <w:spacing w:line="260" w:lineRule="exact"/>
              <w:ind w:right="-2"/>
              <w:rPr>
                <w:rFonts w:ascii="Helvetica" w:hAnsi="Helvetica"/>
                <w:i/>
                <w:sz w:val="18"/>
                <w:szCs w:val="16"/>
              </w:rPr>
            </w:pPr>
          </w:p>
          <w:p w:rsidR="00353FC4" w:rsidRPr="001F0B1E" w:rsidRDefault="00353FC4" w:rsidP="00353FC4">
            <w:pPr>
              <w:spacing w:line="260" w:lineRule="exact"/>
              <w:ind w:right="-2"/>
              <w:rPr>
                <w:rFonts w:ascii="Helvetica" w:hAnsi="Helvetica"/>
                <w:sz w:val="18"/>
                <w:szCs w:val="16"/>
              </w:rPr>
            </w:pPr>
            <w:r w:rsidRPr="001F0B1E">
              <w:rPr>
                <w:rFonts w:ascii="Helvetica" w:hAnsi="Helvetica"/>
                <w:sz w:val="18"/>
                <w:szCs w:val="16"/>
              </w:rPr>
              <w:t xml:space="preserve">In het antwoord op vraag 98 in de eerste Nota van Inlichtingen geeft de KvK een met het antwoord op vraag 70 contraire strekking antwoord. </w:t>
            </w:r>
          </w:p>
          <w:p w:rsidR="00353FC4" w:rsidRPr="001F0B1E" w:rsidRDefault="00353FC4" w:rsidP="00353FC4">
            <w:pPr>
              <w:spacing w:line="260" w:lineRule="exact"/>
              <w:ind w:right="-2"/>
              <w:rPr>
                <w:rFonts w:ascii="Helvetica" w:hAnsi="Helvetica"/>
                <w:sz w:val="18"/>
                <w:szCs w:val="16"/>
              </w:rPr>
            </w:pPr>
          </w:p>
          <w:p w:rsidR="00353FC4" w:rsidRPr="001F0B1E" w:rsidRDefault="00353FC4" w:rsidP="00353FC4">
            <w:pPr>
              <w:spacing w:line="260" w:lineRule="exact"/>
              <w:ind w:right="-2"/>
              <w:rPr>
                <w:rFonts w:ascii="Helvetica" w:hAnsi="Helvetica"/>
                <w:sz w:val="18"/>
                <w:szCs w:val="16"/>
              </w:rPr>
            </w:pPr>
            <w:r w:rsidRPr="001F0B1E">
              <w:rPr>
                <w:rFonts w:ascii="Helvetica" w:hAnsi="Helvetica"/>
                <w:sz w:val="18"/>
                <w:szCs w:val="16"/>
              </w:rPr>
              <w:t>Naar de aard van Software As A Service is bij ‘configuratie’ en/of ‘parametisering’ van desbetreffende Software As A Service fundamenteel geen sprake van creatie van (i) origineel en/of rechtens onbezwaard intellectueel eigendom en/of (ii) separaat voor registratie in de registers vatbaar intellectueel eigendom.</w:t>
            </w:r>
          </w:p>
          <w:p w:rsidR="00353FC4" w:rsidRPr="001F0B1E" w:rsidRDefault="00353FC4" w:rsidP="00353FC4">
            <w:pPr>
              <w:spacing w:line="260" w:lineRule="exact"/>
              <w:ind w:right="-2"/>
              <w:rPr>
                <w:rFonts w:ascii="Helvetica" w:hAnsi="Helvetica"/>
                <w:sz w:val="18"/>
                <w:szCs w:val="16"/>
              </w:rPr>
            </w:pPr>
          </w:p>
          <w:p w:rsidR="00353FC4" w:rsidRPr="001F0B1E" w:rsidRDefault="00353FC4" w:rsidP="00353FC4">
            <w:pPr>
              <w:spacing w:line="260" w:lineRule="exact"/>
              <w:ind w:right="-2"/>
              <w:rPr>
                <w:rFonts w:ascii="Helvetica" w:hAnsi="Helvetica"/>
                <w:sz w:val="18"/>
                <w:szCs w:val="16"/>
              </w:rPr>
            </w:pPr>
            <w:r w:rsidRPr="001F0B1E">
              <w:rPr>
                <w:rFonts w:ascii="Helvetica" w:hAnsi="Helvetica"/>
                <w:sz w:val="18"/>
                <w:szCs w:val="16"/>
              </w:rPr>
              <w:t xml:space="preserve">Tevens zijn de de prijzen welke een opdrachtgever voldoet voor voornoemde ‘configuratie’ en/of ‘parametisering’ niet gebaseerd op overdracht van enig intellectueel eigendomsrecht; los van het voorgaande een opdrachtgever heeft ook geen belang bij exponentieel hogere prijzen t.b.v. het (theoretisch) bedingen van overdracht van separaat voor registratie in de registers vatbaar intellectueel eigendom aangezien dit intellectueel eigendom substantieel verbonden is aan desbetreffende Software As A Service en uit dien hoofde separaat geen economische waarde kan vertegenwoordigen (m.a.w: opdrachtgever zou alle voor registratie in de registers vatbare intellectuele eigendomsrechten moeten aankopen; hetgeen prijstechnisch zou resulteren in een overtreffende trap van exponentiele verhoging). </w:t>
            </w:r>
          </w:p>
          <w:p w:rsidR="00353FC4" w:rsidRPr="001F0B1E" w:rsidRDefault="00353FC4" w:rsidP="00353FC4">
            <w:pPr>
              <w:spacing w:line="260" w:lineRule="exact"/>
              <w:ind w:right="-2"/>
              <w:rPr>
                <w:rFonts w:ascii="Helvetica" w:hAnsi="Helvetica"/>
                <w:sz w:val="18"/>
                <w:szCs w:val="16"/>
              </w:rPr>
            </w:pPr>
          </w:p>
          <w:p w:rsidR="00353FC4" w:rsidRPr="001F0B1E" w:rsidRDefault="00353FC4" w:rsidP="00353FC4">
            <w:pPr>
              <w:spacing w:line="260" w:lineRule="exact"/>
              <w:ind w:right="-2"/>
              <w:rPr>
                <w:rFonts w:ascii="Helvetica" w:hAnsi="Helvetica"/>
                <w:sz w:val="18"/>
                <w:szCs w:val="16"/>
              </w:rPr>
            </w:pPr>
            <w:r w:rsidRPr="001F0B1E">
              <w:rPr>
                <w:rFonts w:ascii="Helvetica" w:hAnsi="Helvetica"/>
                <w:sz w:val="18"/>
                <w:szCs w:val="16"/>
              </w:rPr>
              <w:t xml:space="preserve">Aldus verzoekt deze Inschrijver aan de KvK om te bevestigen dat met betrekking tot intellectueel eigendomsrecht op een Software As A Service geen sprake is of kan zijn van overdracht van eigendom; een en ander conform het antwoord van de KvK in de eerste Nota van Inlichtingen op vraag 90. </w:t>
            </w:r>
          </w:p>
          <w:p w:rsidR="00BA75FB" w:rsidRPr="001F0B1E" w:rsidRDefault="00353FC4" w:rsidP="00353FC4">
            <w:pPr>
              <w:spacing w:line="260" w:lineRule="exact"/>
              <w:rPr>
                <w:rFonts w:ascii="Helvetica" w:hAnsi="Helvetica"/>
                <w:sz w:val="18"/>
                <w:szCs w:val="16"/>
              </w:rPr>
            </w:pPr>
            <w:r w:rsidRPr="001F0B1E">
              <w:rPr>
                <w:rFonts w:ascii="Helvetica" w:hAnsi="Helvetica"/>
                <w:sz w:val="18"/>
                <w:szCs w:val="16"/>
              </w:rPr>
              <w:t xml:space="preserve">Indien de KvK met het voorgaande niet akkoord kan gaan wilt u dit dan nader motiveren met verwijzing naar desbetreffende wettelijke grondslag? </w:t>
            </w:r>
          </w:p>
        </w:tc>
      </w:tr>
      <w:tr w:rsidR="00BA75FB" w:rsidRPr="00314C3D" w:rsidTr="00314C3D">
        <w:tc>
          <w:tcPr>
            <w:tcW w:w="1526" w:type="dxa"/>
            <w:shd w:val="clear" w:color="auto" w:fill="auto"/>
            <w:vAlign w:val="center"/>
          </w:tcPr>
          <w:p w:rsidR="00BA75FB" w:rsidRPr="00314C3D" w:rsidRDefault="00BA75FB" w:rsidP="0099566F">
            <w:pPr>
              <w:tabs>
                <w:tab w:val="clear" w:pos="567"/>
                <w:tab w:val="left" w:pos="284"/>
              </w:tabs>
              <w:ind w:left="284"/>
              <w:rPr>
                <w:rFonts w:ascii="Arial" w:hAnsi="Arial"/>
                <w:sz w:val="18"/>
                <w:szCs w:val="18"/>
              </w:rPr>
            </w:pPr>
            <w:r w:rsidRPr="00314C3D">
              <w:rPr>
                <w:rFonts w:ascii="Arial" w:hAnsi="Arial"/>
                <w:sz w:val="18"/>
                <w:szCs w:val="18"/>
              </w:rPr>
              <w:lastRenderedPageBreak/>
              <w:t>Antwoord</w:t>
            </w:r>
          </w:p>
        </w:tc>
        <w:tc>
          <w:tcPr>
            <w:tcW w:w="7761" w:type="dxa"/>
            <w:gridSpan w:val="2"/>
            <w:shd w:val="clear" w:color="auto" w:fill="auto"/>
          </w:tcPr>
          <w:p w:rsidR="00EB7BC8" w:rsidRPr="00314C3D" w:rsidRDefault="00EB7BC8" w:rsidP="00454039">
            <w:pPr>
              <w:rPr>
                <w:rFonts w:ascii="Arial" w:hAnsi="Arial"/>
                <w:sz w:val="18"/>
                <w:szCs w:val="18"/>
              </w:rPr>
            </w:pPr>
            <w:r w:rsidRPr="008059DA">
              <w:rPr>
                <w:rFonts w:ascii="Arial" w:hAnsi="Arial"/>
                <w:sz w:val="18"/>
                <w:szCs w:val="18"/>
              </w:rPr>
              <w:t>De KvK bevestigt de omschrijving  van vragensteller dat geen sprake is van overdracht van intellectueel eigendom bij configuratie en parametrisering van een SaaS dienst.</w:t>
            </w:r>
          </w:p>
        </w:tc>
      </w:tr>
    </w:tbl>
    <w:p w:rsidR="00BA75FB" w:rsidRDefault="00BA75FB" w:rsidP="00BA75FB">
      <w:pP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FA287D" w:rsidRPr="00314C3D" w:rsidTr="007229E8">
        <w:tc>
          <w:tcPr>
            <w:tcW w:w="1526" w:type="dxa"/>
            <w:shd w:val="pct20" w:color="auto" w:fill="auto"/>
            <w:vAlign w:val="center"/>
          </w:tcPr>
          <w:p w:rsidR="00FA287D" w:rsidRPr="00314C3D" w:rsidRDefault="00FA287D" w:rsidP="007229E8">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FA287D" w:rsidRPr="00314C3D" w:rsidRDefault="00FA287D" w:rsidP="007229E8">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FA287D" w:rsidRPr="00314C3D" w:rsidRDefault="007229E8" w:rsidP="007229E8">
            <w:pPr>
              <w:ind w:left="960"/>
              <w:rPr>
                <w:rFonts w:ascii="Arial" w:hAnsi="Arial"/>
                <w:b/>
                <w:sz w:val="18"/>
                <w:szCs w:val="18"/>
              </w:rPr>
            </w:pPr>
            <w:r>
              <w:rPr>
                <w:rFonts w:ascii="Arial" w:hAnsi="Arial"/>
                <w:b/>
                <w:sz w:val="18"/>
                <w:szCs w:val="18"/>
              </w:rPr>
              <w:t xml:space="preserve">Vraag </w:t>
            </w:r>
          </w:p>
        </w:tc>
      </w:tr>
      <w:tr w:rsidR="00FA287D" w:rsidRPr="00314C3D" w:rsidTr="007229E8">
        <w:tc>
          <w:tcPr>
            <w:tcW w:w="1526" w:type="dxa"/>
            <w:shd w:val="clear" w:color="auto" w:fill="auto"/>
            <w:vAlign w:val="center"/>
          </w:tcPr>
          <w:p w:rsidR="00FA287D" w:rsidRPr="00314C3D" w:rsidRDefault="00FA287D" w:rsidP="007229E8">
            <w:pPr>
              <w:numPr>
                <w:ilvl w:val="0"/>
                <w:numId w:val="8"/>
              </w:numPr>
              <w:tabs>
                <w:tab w:val="clear" w:pos="567"/>
                <w:tab w:val="left" w:pos="284"/>
              </w:tabs>
              <w:rPr>
                <w:rFonts w:ascii="Arial" w:hAnsi="Arial"/>
                <w:sz w:val="18"/>
                <w:szCs w:val="18"/>
              </w:rPr>
            </w:pPr>
          </w:p>
        </w:tc>
        <w:tc>
          <w:tcPr>
            <w:tcW w:w="1701" w:type="dxa"/>
            <w:shd w:val="clear" w:color="auto" w:fill="auto"/>
          </w:tcPr>
          <w:p w:rsidR="00FA287D" w:rsidRPr="00314C3D" w:rsidRDefault="00353FC4" w:rsidP="001F0B1E">
            <w:pPr>
              <w:jc w:val="center"/>
              <w:rPr>
                <w:rFonts w:ascii="Arial" w:hAnsi="Arial"/>
                <w:sz w:val="18"/>
                <w:szCs w:val="18"/>
              </w:rPr>
            </w:pPr>
            <w:r w:rsidRPr="001F0B1E">
              <w:rPr>
                <w:rFonts w:ascii="Helvetica" w:hAnsi="Helvetica"/>
                <w:sz w:val="18"/>
                <w:szCs w:val="16"/>
              </w:rPr>
              <w:t>Nota van Inlichtingen I, antwoord op vraag 83</w:t>
            </w:r>
          </w:p>
        </w:tc>
        <w:tc>
          <w:tcPr>
            <w:tcW w:w="6060" w:type="dxa"/>
            <w:shd w:val="clear" w:color="auto" w:fill="auto"/>
          </w:tcPr>
          <w:p w:rsidR="00353FC4" w:rsidRPr="001F0B1E" w:rsidRDefault="00353FC4" w:rsidP="00353FC4">
            <w:pPr>
              <w:spacing w:line="260" w:lineRule="exact"/>
              <w:ind w:right="-2"/>
              <w:rPr>
                <w:rFonts w:ascii="Helvetica" w:hAnsi="Helvetica"/>
                <w:sz w:val="18"/>
                <w:szCs w:val="16"/>
              </w:rPr>
            </w:pPr>
            <w:r w:rsidRPr="001F0B1E">
              <w:rPr>
                <w:rFonts w:ascii="Helvetica" w:hAnsi="Helvetica"/>
                <w:sz w:val="18"/>
                <w:szCs w:val="16"/>
              </w:rPr>
              <w:t xml:space="preserve">Deze Inschrijver concludeert dat de specifieke voorwaarden van de leveranciers overeenkomst deel uit zullen maken van de overeen te komen voorwaarden, echter anders dan de KvK stelt zullen de specifieke voorwaarden boven de algemene voorwaarden in rangorde opgenomen moeten worden (gezien het uitgangspunt bij overeenkomsten ‘specifiek gaat voor algemeen’ is). </w:t>
            </w:r>
          </w:p>
          <w:p w:rsidR="00353FC4" w:rsidRPr="001F0B1E" w:rsidRDefault="00353FC4" w:rsidP="00353FC4">
            <w:pPr>
              <w:spacing w:line="260" w:lineRule="exact"/>
              <w:ind w:right="-2"/>
              <w:rPr>
                <w:rFonts w:ascii="Helvetica" w:hAnsi="Helvetica"/>
                <w:sz w:val="18"/>
                <w:szCs w:val="16"/>
              </w:rPr>
            </w:pPr>
          </w:p>
          <w:p w:rsidR="00FA287D" w:rsidRPr="001F0B1E" w:rsidRDefault="00353FC4" w:rsidP="001F0B1E">
            <w:pPr>
              <w:spacing w:line="260" w:lineRule="exact"/>
              <w:rPr>
                <w:rFonts w:ascii="Helvetica" w:hAnsi="Helvetica"/>
                <w:sz w:val="18"/>
                <w:szCs w:val="16"/>
              </w:rPr>
            </w:pPr>
            <w:r w:rsidRPr="001F0B1E">
              <w:rPr>
                <w:rFonts w:ascii="Helvetica" w:hAnsi="Helvetica"/>
                <w:sz w:val="18"/>
                <w:szCs w:val="16"/>
              </w:rPr>
              <w:t xml:space="preserve">Indien de KvK het voorgaande niet kan bevestigen wilt u dit dan nader motiveren met verwijzing naar desbetreffende wettelijke grondslag? </w:t>
            </w:r>
          </w:p>
        </w:tc>
      </w:tr>
      <w:tr w:rsidR="00FA287D" w:rsidRPr="00314C3D" w:rsidTr="007229E8">
        <w:tc>
          <w:tcPr>
            <w:tcW w:w="1526" w:type="dxa"/>
            <w:shd w:val="clear" w:color="auto" w:fill="auto"/>
            <w:vAlign w:val="center"/>
          </w:tcPr>
          <w:p w:rsidR="00FA287D" w:rsidRPr="00314C3D" w:rsidRDefault="00FA287D" w:rsidP="007229E8">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FA287D" w:rsidRPr="00083702" w:rsidRDefault="009C6206" w:rsidP="00EB7BC8">
            <w:pPr>
              <w:rPr>
                <w:rFonts w:ascii="Arial" w:hAnsi="Arial"/>
                <w:sz w:val="18"/>
                <w:szCs w:val="18"/>
              </w:rPr>
            </w:pPr>
            <w:r w:rsidRPr="00083702">
              <w:rPr>
                <w:rFonts w:ascii="Arial" w:hAnsi="Arial"/>
                <w:sz w:val="18"/>
                <w:szCs w:val="18"/>
              </w:rPr>
              <w:t xml:space="preserve">Niet akkoord. De leveranciersvoorwaarden zullen in rangorde onder de Algemene Inkoopvoorwaarden IT  van de KvK vallen. De KvK verwijst hierbij naar het leerstuk van de battle of forms en artikel 6:225 lid 3 BW. </w:t>
            </w:r>
          </w:p>
        </w:tc>
      </w:tr>
    </w:tbl>
    <w:p w:rsidR="00FA287D" w:rsidRDefault="00FA287D" w:rsidP="00BA75FB">
      <w:pPr>
        <w:rPr>
          <w:rFonts w:ascii="Arial" w:hAnsi="Arial"/>
          <w:sz w:val="18"/>
          <w:szCs w:val="18"/>
        </w:rPr>
      </w:pPr>
    </w:p>
    <w:tbl>
      <w:tblPr>
        <w:tblW w:w="92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FA287D" w:rsidRPr="00314C3D" w:rsidTr="007229E8">
        <w:tc>
          <w:tcPr>
            <w:tcW w:w="1526" w:type="dxa"/>
            <w:shd w:val="pct20" w:color="auto" w:fill="auto"/>
            <w:vAlign w:val="center"/>
          </w:tcPr>
          <w:p w:rsidR="00FA287D" w:rsidRPr="00314C3D" w:rsidRDefault="00FA287D" w:rsidP="007229E8">
            <w:pPr>
              <w:tabs>
                <w:tab w:val="clear" w:pos="567"/>
                <w:tab w:val="left" w:pos="284"/>
              </w:tabs>
              <w:ind w:left="284"/>
              <w:jc w:val="center"/>
              <w:rPr>
                <w:rFonts w:ascii="Arial" w:hAnsi="Arial"/>
                <w:b/>
                <w:sz w:val="18"/>
                <w:szCs w:val="18"/>
              </w:rPr>
            </w:pPr>
            <w:r w:rsidRPr="00314C3D">
              <w:rPr>
                <w:rFonts w:ascii="Arial" w:hAnsi="Arial"/>
                <w:b/>
                <w:sz w:val="18"/>
                <w:szCs w:val="18"/>
              </w:rPr>
              <w:t>Nr.</w:t>
            </w:r>
          </w:p>
        </w:tc>
        <w:tc>
          <w:tcPr>
            <w:tcW w:w="1701" w:type="dxa"/>
            <w:shd w:val="pct20" w:color="auto" w:fill="auto"/>
          </w:tcPr>
          <w:p w:rsidR="00FA287D" w:rsidRPr="00314C3D" w:rsidRDefault="00FA287D" w:rsidP="007229E8">
            <w:pPr>
              <w:ind w:left="175"/>
              <w:rPr>
                <w:rFonts w:ascii="Arial" w:hAnsi="Arial"/>
                <w:b/>
                <w:sz w:val="18"/>
                <w:szCs w:val="18"/>
              </w:rPr>
            </w:pPr>
            <w:r w:rsidRPr="00314C3D">
              <w:rPr>
                <w:rFonts w:ascii="Arial" w:hAnsi="Arial"/>
                <w:b/>
                <w:sz w:val="18"/>
                <w:szCs w:val="18"/>
              </w:rPr>
              <w:t>Betreft</w:t>
            </w:r>
          </w:p>
        </w:tc>
        <w:tc>
          <w:tcPr>
            <w:tcW w:w="6060" w:type="dxa"/>
            <w:shd w:val="pct20" w:color="auto" w:fill="auto"/>
          </w:tcPr>
          <w:p w:rsidR="00FA287D" w:rsidRPr="00314C3D" w:rsidRDefault="007229E8" w:rsidP="007229E8">
            <w:pPr>
              <w:ind w:left="960"/>
              <w:rPr>
                <w:rFonts w:ascii="Arial" w:hAnsi="Arial"/>
                <w:b/>
                <w:sz w:val="18"/>
                <w:szCs w:val="18"/>
              </w:rPr>
            </w:pPr>
            <w:r>
              <w:rPr>
                <w:rFonts w:ascii="Arial" w:hAnsi="Arial"/>
                <w:b/>
                <w:sz w:val="18"/>
                <w:szCs w:val="18"/>
              </w:rPr>
              <w:t xml:space="preserve">Vraag </w:t>
            </w:r>
          </w:p>
        </w:tc>
      </w:tr>
      <w:tr w:rsidR="00FA287D" w:rsidRPr="00314C3D" w:rsidTr="007229E8">
        <w:tc>
          <w:tcPr>
            <w:tcW w:w="1526" w:type="dxa"/>
            <w:shd w:val="clear" w:color="auto" w:fill="auto"/>
            <w:vAlign w:val="center"/>
          </w:tcPr>
          <w:p w:rsidR="00FA287D" w:rsidRPr="00314C3D" w:rsidRDefault="00FA287D" w:rsidP="007229E8">
            <w:pPr>
              <w:numPr>
                <w:ilvl w:val="0"/>
                <w:numId w:val="8"/>
              </w:numPr>
              <w:tabs>
                <w:tab w:val="clear" w:pos="567"/>
                <w:tab w:val="left" w:pos="284"/>
              </w:tabs>
              <w:rPr>
                <w:rFonts w:ascii="Arial" w:hAnsi="Arial"/>
                <w:sz w:val="18"/>
                <w:szCs w:val="18"/>
              </w:rPr>
            </w:pPr>
          </w:p>
        </w:tc>
        <w:tc>
          <w:tcPr>
            <w:tcW w:w="1701" w:type="dxa"/>
            <w:shd w:val="clear" w:color="auto" w:fill="auto"/>
          </w:tcPr>
          <w:p w:rsidR="00FA287D" w:rsidRPr="00314C3D" w:rsidRDefault="00353FC4" w:rsidP="001F0B1E">
            <w:pPr>
              <w:jc w:val="center"/>
              <w:rPr>
                <w:rFonts w:ascii="Arial" w:hAnsi="Arial"/>
                <w:sz w:val="18"/>
                <w:szCs w:val="18"/>
              </w:rPr>
            </w:pPr>
            <w:r w:rsidRPr="001F0B1E">
              <w:rPr>
                <w:rFonts w:ascii="Helvetica" w:hAnsi="Helvetica"/>
                <w:sz w:val="18"/>
                <w:szCs w:val="16"/>
              </w:rPr>
              <w:t>Nota van Inlichtingen I, antwoord op vraag 97</w:t>
            </w:r>
          </w:p>
        </w:tc>
        <w:tc>
          <w:tcPr>
            <w:tcW w:w="6060" w:type="dxa"/>
            <w:shd w:val="clear" w:color="auto" w:fill="auto"/>
          </w:tcPr>
          <w:p w:rsidR="00353FC4" w:rsidRPr="001F0B1E" w:rsidRDefault="00353FC4" w:rsidP="00353FC4">
            <w:pPr>
              <w:spacing w:line="260" w:lineRule="exact"/>
              <w:ind w:right="-2"/>
              <w:rPr>
                <w:rFonts w:ascii="Helvetica" w:hAnsi="Helvetica"/>
                <w:sz w:val="18"/>
                <w:szCs w:val="16"/>
              </w:rPr>
            </w:pPr>
            <w:r w:rsidRPr="001F0B1E">
              <w:rPr>
                <w:rFonts w:ascii="Helvetica" w:hAnsi="Helvetica"/>
                <w:sz w:val="18"/>
                <w:szCs w:val="16"/>
              </w:rPr>
              <w:t xml:space="preserve">Anders dan een andere inschrijver stelt in vraag 97 zijn om diverse redenen boetes, gevolgschade niet verzekerbaar conform de richtlijnen van de Nederlandse Aansprakelijkheids Assuradeuren. </w:t>
            </w:r>
          </w:p>
          <w:p w:rsidR="00353FC4" w:rsidRPr="001F0B1E" w:rsidRDefault="00353FC4" w:rsidP="00353FC4">
            <w:pPr>
              <w:spacing w:line="260" w:lineRule="exact"/>
              <w:ind w:right="-2"/>
              <w:rPr>
                <w:rFonts w:ascii="Helvetica" w:hAnsi="Helvetica"/>
                <w:sz w:val="18"/>
                <w:szCs w:val="16"/>
              </w:rPr>
            </w:pPr>
          </w:p>
          <w:p w:rsidR="00353FC4" w:rsidRPr="001F0B1E" w:rsidRDefault="00353FC4" w:rsidP="00353FC4">
            <w:pPr>
              <w:spacing w:line="260" w:lineRule="exact"/>
              <w:ind w:right="-2"/>
              <w:rPr>
                <w:rFonts w:ascii="Helvetica" w:hAnsi="Helvetica"/>
                <w:sz w:val="18"/>
                <w:szCs w:val="16"/>
              </w:rPr>
            </w:pPr>
            <w:r w:rsidRPr="001F0B1E">
              <w:rPr>
                <w:rFonts w:ascii="Helvetica" w:hAnsi="Helvetica"/>
                <w:sz w:val="18"/>
                <w:szCs w:val="16"/>
              </w:rPr>
              <w:t xml:space="preserve">Deze Inschrijver verzoekt hierom (i) om ‘boetes’ en andere schade dan directe schade uit de nader </w:t>
            </w:r>
            <w:r w:rsidR="001F0B1E" w:rsidRPr="001F0B1E">
              <w:rPr>
                <w:rFonts w:ascii="Helvetica" w:hAnsi="Helvetica"/>
                <w:sz w:val="18"/>
                <w:szCs w:val="16"/>
              </w:rPr>
              <w:t>overeen te</w:t>
            </w:r>
            <w:r w:rsidRPr="001F0B1E">
              <w:rPr>
                <w:rFonts w:ascii="Helvetica" w:hAnsi="Helvetica"/>
                <w:sz w:val="18"/>
                <w:szCs w:val="16"/>
              </w:rPr>
              <w:t xml:space="preserve"> komen voorwaarden te schrappen en (ii) voorts te bepalen dat aansprakelijkheid dienovereenkomstig desbetreffende polisvoorwaarden worden overeengekomen. </w:t>
            </w:r>
          </w:p>
          <w:p w:rsidR="00353FC4" w:rsidRPr="001F0B1E" w:rsidRDefault="00353FC4" w:rsidP="00353FC4">
            <w:pPr>
              <w:spacing w:line="260" w:lineRule="exact"/>
              <w:ind w:right="-2"/>
              <w:rPr>
                <w:rFonts w:ascii="Helvetica" w:hAnsi="Helvetica"/>
                <w:sz w:val="18"/>
                <w:szCs w:val="16"/>
              </w:rPr>
            </w:pPr>
          </w:p>
          <w:p w:rsidR="00FA287D" w:rsidRPr="001F0B1E" w:rsidRDefault="00353FC4" w:rsidP="001F0B1E">
            <w:pPr>
              <w:spacing w:line="260" w:lineRule="exact"/>
              <w:ind w:right="-2"/>
              <w:rPr>
                <w:rFonts w:ascii="Helvetica" w:hAnsi="Helvetica"/>
                <w:sz w:val="18"/>
                <w:szCs w:val="16"/>
              </w:rPr>
            </w:pPr>
            <w:r w:rsidRPr="001F0B1E">
              <w:rPr>
                <w:rFonts w:ascii="Helvetica" w:hAnsi="Helvetica"/>
                <w:sz w:val="18"/>
                <w:szCs w:val="16"/>
              </w:rPr>
              <w:t xml:space="preserve">Indien de KvK het voorgaande niet kan bevestigen wilt u dit dan nader motiveren? </w:t>
            </w:r>
          </w:p>
        </w:tc>
      </w:tr>
      <w:tr w:rsidR="00FA287D" w:rsidRPr="00314C3D" w:rsidTr="007229E8">
        <w:tc>
          <w:tcPr>
            <w:tcW w:w="1526" w:type="dxa"/>
            <w:shd w:val="clear" w:color="auto" w:fill="auto"/>
            <w:vAlign w:val="center"/>
          </w:tcPr>
          <w:p w:rsidR="00FA287D" w:rsidRPr="00314C3D" w:rsidRDefault="00FA287D" w:rsidP="007229E8">
            <w:pPr>
              <w:tabs>
                <w:tab w:val="clear" w:pos="567"/>
                <w:tab w:val="left" w:pos="284"/>
              </w:tabs>
              <w:ind w:left="284"/>
              <w:rPr>
                <w:rFonts w:ascii="Arial" w:hAnsi="Arial"/>
                <w:sz w:val="18"/>
                <w:szCs w:val="18"/>
              </w:rPr>
            </w:pPr>
            <w:r w:rsidRPr="00314C3D">
              <w:rPr>
                <w:rFonts w:ascii="Arial" w:hAnsi="Arial"/>
                <w:sz w:val="18"/>
                <w:szCs w:val="18"/>
              </w:rPr>
              <w:t>Antwoord</w:t>
            </w:r>
          </w:p>
        </w:tc>
        <w:tc>
          <w:tcPr>
            <w:tcW w:w="7761" w:type="dxa"/>
            <w:gridSpan w:val="2"/>
            <w:shd w:val="clear" w:color="auto" w:fill="auto"/>
          </w:tcPr>
          <w:p w:rsidR="00FA287D" w:rsidRPr="00083702" w:rsidRDefault="009C6206" w:rsidP="009C6206">
            <w:pPr>
              <w:rPr>
                <w:rFonts w:ascii="Arial" w:hAnsi="Arial"/>
                <w:sz w:val="18"/>
                <w:szCs w:val="18"/>
              </w:rPr>
            </w:pPr>
            <w:r w:rsidRPr="00083702">
              <w:rPr>
                <w:rFonts w:ascii="Arial" w:hAnsi="Arial"/>
                <w:sz w:val="18"/>
                <w:szCs w:val="18"/>
              </w:rPr>
              <w:t>Niet akkoord. Zie ons eerdere antwoord op vraag 97</w:t>
            </w:r>
          </w:p>
        </w:tc>
      </w:tr>
    </w:tbl>
    <w:p w:rsidR="00FA287D" w:rsidRDefault="00FA287D" w:rsidP="00BA75FB">
      <w:pPr>
        <w:rPr>
          <w:rFonts w:ascii="Arial" w:hAnsi="Arial"/>
          <w:sz w:val="18"/>
          <w:szCs w:val="18"/>
        </w:rPr>
      </w:pPr>
    </w:p>
    <w:p w:rsidR="00FA287D" w:rsidRDefault="00FA287D" w:rsidP="00BA75FB">
      <w:pPr>
        <w:rPr>
          <w:rFonts w:ascii="Arial" w:hAnsi="Arial"/>
          <w:sz w:val="18"/>
          <w:szCs w:val="18"/>
        </w:rPr>
      </w:pPr>
    </w:p>
    <w:p w:rsidR="00DA7438" w:rsidRDefault="00DA7438" w:rsidP="00C37C5C">
      <w:pPr>
        <w:tabs>
          <w:tab w:val="clear" w:pos="567"/>
          <w:tab w:val="left" w:pos="5760"/>
        </w:tabs>
        <w:rPr>
          <w:rFonts w:ascii="Arial" w:hAnsi="Arial"/>
          <w:b/>
          <w:sz w:val="18"/>
          <w:szCs w:val="18"/>
        </w:rPr>
      </w:pPr>
    </w:p>
    <w:sectPr w:rsidR="00DA7438" w:rsidSect="00305870">
      <w:headerReference w:type="default" r:id="rId19"/>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97A" w:rsidRDefault="00EB297A">
      <w:r>
        <w:separator/>
      </w:r>
    </w:p>
    <w:p w:rsidR="00EB297A" w:rsidRDefault="00EB297A"/>
  </w:endnote>
  <w:endnote w:type="continuationSeparator" w:id="0">
    <w:p w:rsidR="00EB297A" w:rsidRDefault="00EB297A">
      <w:r>
        <w:continuationSeparator/>
      </w:r>
    </w:p>
    <w:p w:rsidR="00EB297A" w:rsidRDefault="00EB2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97A" w:rsidRDefault="00EB297A">
      <w:r>
        <w:separator/>
      </w:r>
    </w:p>
    <w:p w:rsidR="00EB297A" w:rsidRDefault="00EB297A"/>
  </w:footnote>
  <w:footnote w:type="continuationSeparator" w:id="0">
    <w:p w:rsidR="00EB297A" w:rsidRDefault="00EB297A">
      <w:r>
        <w:continuationSeparator/>
      </w:r>
    </w:p>
    <w:p w:rsidR="00EB297A" w:rsidRDefault="00EB29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9E8" w:rsidRPr="00A7349A" w:rsidRDefault="007229E8" w:rsidP="0071008B">
    <w:pPr>
      <w:pStyle w:val="Koptekst"/>
      <w:rPr>
        <w:rFonts w:ascii="Calibri" w:hAnsi="Calibri" w:cs="Calibri"/>
      </w:rPr>
    </w:pPr>
  </w:p>
  <w:p w:rsidR="007229E8" w:rsidRPr="00A7349A" w:rsidRDefault="007229E8" w:rsidP="0071008B">
    <w:pPr>
      <w:pStyle w:val="Koptekst"/>
      <w:rPr>
        <w:rFonts w:ascii="Calibri" w:hAnsi="Calibri" w:cs="Calibri"/>
      </w:rPr>
    </w:pPr>
    <w:r>
      <w:rPr>
        <w:noProof/>
      </w:rPr>
      <w:drawing>
        <wp:anchor distT="0" distB="0" distL="114300" distR="114300" simplePos="0" relativeHeight="251659776" behindDoc="0" locked="0" layoutInCell="1" allowOverlap="1" wp14:anchorId="5742DD99" wp14:editId="3B3C1D9C">
          <wp:simplePos x="0" y="0"/>
          <wp:positionH relativeFrom="page">
            <wp:posOffset>900430</wp:posOffset>
          </wp:positionH>
          <wp:positionV relativeFrom="page">
            <wp:posOffset>201295</wp:posOffset>
          </wp:positionV>
          <wp:extent cx="1227455" cy="1227455"/>
          <wp:effectExtent l="0" t="0" r="0" b="0"/>
          <wp:wrapNone/>
          <wp:docPr id="14" name="Afbeelding 14"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9E8" w:rsidRPr="007C52F9" w:rsidRDefault="007229E8" w:rsidP="0071008B">
    <w:pPr>
      <w:pStyle w:val="Koptekst"/>
    </w:pPr>
  </w:p>
  <w:p w:rsidR="007229E8" w:rsidRPr="0071008B" w:rsidRDefault="007229E8" w:rsidP="007100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7C7"/>
    <w:multiLevelType w:val="hybridMultilevel"/>
    <w:tmpl w:val="80EEBD5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15:restartNumberingAfterBreak="0">
    <w:nsid w:val="1F3E416B"/>
    <w:multiLevelType w:val="hybridMultilevel"/>
    <w:tmpl w:val="F7A62398"/>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D512BF0"/>
    <w:multiLevelType w:val="hybridMultilevel"/>
    <w:tmpl w:val="B6E297E4"/>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3" w15:restartNumberingAfterBreak="0">
    <w:nsid w:val="2E2C0C1B"/>
    <w:multiLevelType w:val="hybridMultilevel"/>
    <w:tmpl w:val="2B42D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F060F9"/>
    <w:multiLevelType w:val="hybridMultilevel"/>
    <w:tmpl w:val="A83C8AEE"/>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38A83706"/>
    <w:multiLevelType w:val="hybridMultilevel"/>
    <w:tmpl w:val="5AA845B8"/>
    <w:lvl w:ilvl="0" w:tplc="04130005">
      <w:start w:val="1"/>
      <w:numFmt w:val="bullet"/>
      <w:lvlText w:val=""/>
      <w:lvlJc w:val="left"/>
      <w:pPr>
        <w:ind w:left="2136" w:hanging="360"/>
      </w:pPr>
      <w:rPr>
        <w:rFonts w:ascii="Wingdings" w:hAnsi="Wingdings"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6" w15:restartNumberingAfterBreak="0">
    <w:nsid w:val="39621969"/>
    <w:multiLevelType w:val="hybridMultilevel"/>
    <w:tmpl w:val="09A2F51E"/>
    <w:lvl w:ilvl="0" w:tplc="65BC66C4">
      <w:start w:val="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B12586A"/>
    <w:multiLevelType w:val="hybridMultilevel"/>
    <w:tmpl w:val="895E4CB4"/>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9" w15:restartNumberingAfterBreak="0">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CB34E82"/>
    <w:multiLevelType w:val="hybridMultilevel"/>
    <w:tmpl w:val="3BB0346C"/>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3D5D51C5"/>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EC54333"/>
    <w:multiLevelType w:val="hybridMultilevel"/>
    <w:tmpl w:val="5BCE6032"/>
    <w:lvl w:ilvl="0" w:tplc="04130001">
      <w:start w:val="1"/>
      <w:numFmt w:val="bullet"/>
      <w:lvlText w:val=""/>
      <w:lvlJc w:val="left"/>
      <w:pPr>
        <w:ind w:left="1440" w:hanging="360"/>
      </w:pPr>
      <w:rPr>
        <w:rFonts w:ascii="Symbol" w:hAnsi="Symbol" w:hint="default"/>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1AC3493"/>
    <w:multiLevelType w:val="hybridMultilevel"/>
    <w:tmpl w:val="86328AB0"/>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41E94503"/>
    <w:multiLevelType w:val="hybridMultilevel"/>
    <w:tmpl w:val="6A501084"/>
    <w:lvl w:ilvl="0" w:tplc="65BC66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7" w15:restartNumberingAfterBreak="0">
    <w:nsid w:val="47304C5D"/>
    <w:multiLevelType w:val="hybridMultilevel"/>
    <w:tmpl w:val="AF943C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D0852B9"/>
    <w:multiLevelType w:val="hybridMultilevel"/>
    <w:tmpl w:val="920412CE"/>
    <w:lvl w:ilvl="0" w:tplc="BCFE070C">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643E57AD"/>
    <w:multiLevelType w:val="hybridMultilevel"/>
    <w:tmpl w:val="A9A462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6682591C"/>
    <w:multiLevelType w:val="hybridMultilevel"/>
    <w:tmpl w:val="C7A477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689B5E34"/>
    <w:multiLevelType w:val="hybridMultilevel"/>
    <w:tmpl w:val="D1E6226A"/>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4" w15:restartNumberingAfterBreak="0">
    <w:nsid w:val="69C454F7"/>
    <w:multiLevelType w:val="hybridMultilevel"/>
    <w:tmpl w:val="9E525D3A"/>
    <w:lvl w:ilvl="0" w:tplc="04130001">
      <w:start w:val="1"/>
      <w:numFmt w:val="bullet"/>
      <w:lvlText w:val=""/>
      <w:lvlJc w:val="left"/>
      <w:pPr>
        <w:ind w:left="2487" w:hanging="360"/>
      </w:pPr>
      <w:rPr>
        <w:rFonts w:ascii="Symbol" w:hAnsi="Symbol" w:hint="default"/>
      </w:rPr>
    </w:lvl>
    <w:lvl w:ilvl="1" w:tplc="04130003" w:tentative="1">
      <w:start w:val="1"/>
      <w:numFmt w:val="bullet"/>
      <w:lvlText w:val="o"/>
      <w:lvlJc w:val="left"/>
      <w:pPr>
        <w:ind w:left="3207" w:hanging="360"/>
      </w:pPr>
      <w:rPr>
        <w:rFonts w:ascii="Courier New" w:hAnsi="Courier New" w:cs="Courier New" w:hint="default"/>
      </w:rPr>
    </w:lvl>
    <w:lvl w:ilvl="2" w:tplc="04130005" w:tentative="1">
      <w:start w:val="1"/>
      <w:numFmt w:val="bullet"/>
      <w:lvlText w:val=""/>
      <w:lvlJc w:val="left"/>
      <w:pPr>
        <w:ind w:left="3927" w:hanging="360"/>
      </w:pPr>
      <w:rPr>
        <w:rFonts w:ascii="Wingdings" w:hAnsi="Wingdings" w:hint="default"/>
      </w:rPr>
    </w:lvl>
    <w:lvl w:ilvl="3" w:tplc="04130001" w:tentative="1">
      <w:start w:val="1"/>
      <w:numFmt w:val="bullet"/>
      <w:lvlText w:val=""/>
      <w:lvlJc w:val="left"/>
      <w:pPr>
        <w:ind w:left="4647" w:hanging="360"/>
      </w:pPr>
      <w:rPr>
        <w:rFonts w:ascii="Symbol" w:hAnsi="Symbol" w:hint="default"/>
      </w:rPr>
    </w:lvl>
    <w:lvl w:ilvl="4" w:tplc="04130003" w:tentative="1">
      <w:start w:val="1"/>
      <w:numFmt w:val="bullet"/>
      <w:lvlText w:val="o"/>
      <w:lvlJc w:val="left"/>
      <w:pPr>
        <w:ind w:left="5367" w:hanging="360"/>
      </w:pPr>
      <w:rPr>
        <w:rFonts w:ascii="Courier New" w:hAnsi="Courier New" w:cs="Courier New" w:hint="default"/>
      </w:rPr>
    </w:lvl>
    <w:lvl w:ilvl="5" w:tplc="04130005" w:tentative="1">
      <w:start w:val="1"/>
      <w:numFmt w:val="bullet"/>
      <w:lvlText w:val=""/>
      <w:lvlJc w:val="left"/>
      <w:pPr>
        <w:ind w:left="6087" w:hanging="360"/>
      </w:pPr>
      <w:rPr>
        <w:rFonts w:ascii="Wingdings" w:hAnsi="Wingdings" w:hint="default"/>
      </w:rPr>
    </w:lvl>
    <w:lvl w:ilvl="6" w:tplc="04130001" w:tentative="1">
      <w:start w:val="1"/>
      <w:numFmt w:val="bullet"/>
      <w:lvlText w:val=""/>
      <w:lvlJc w:val="left"/>
      <w:pPr>
        <w:ind w:left="6807" w:hanging="360"/>
      </w:pPr>
      <w:rPr>
        <w:rFonts w:ascii="Symbol" w:hAnsi="Symbol" w:hint="default"/>
      </w:rPr>
    </w:lvl>
    <w:lvl w:ilvl="7" w:tplc="04130003" w:tentative="1">
      <w:start w:val="1"/>
      <w:numFmt w:val="bullet"/>
      <w:lvlText w:val="o"/>
      <w:lvlJc w:val="left"/>
      <w:pPr>
        <w:ind w:left="7527" w:hanging="360"/>
      </w:pPr>
      <w:rPr>
        <w:rFonts w:ascii="Courier New" w:hAnsi="Courier New" w:cs="Courier New" w:hint="default"/>
      </w:rPr>
    </w:lvl>
    <w:lvl w:ilvl="8" w:tplc="04130005" w:tentative="1">
      <w:start w:val="1"/>
      <w:numFmt w:val="bullet"/>
      <w:lvlText w:val=""/>
      <w:lvlJc w:val="left"/>
      <w:pPr>
        <w:ind w:left="8247" w:hanging="360"/>
      </w:pPr>
      <w:rPr>
        <w:rFonts w:ascii="Wingdings" w:hAnsi="Wingdings" w:hint="default"/>
      </w:rPr>
    </w:lvl>
  </w:abstractNum>
  <w:abstractNum w:abstractNumId="25"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CE302B9"/>
    <w:multiLevelType w:val="hybridMultilevel"/>
    <w:tmpl w:val="352A1828"/>
    <w:lvl w:ilvl="0" w:tplc="99C0D25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DCD2C71"/>
    <w:multiLevelType w:val="hybridMultilevel"/>
    <w:tmpl w:val="D5F227EE"/>
    <w:lvl w:ilvl="0" w:tplc="65BC66C4">
      <w:start w:val="1"/>
      <w:numFmt w:val="bullet"/>
      <w:lvlText w:val="-"/>
      <w:lvlJc w:val="left"/>
      <w:pPr>
        <w:ind w:left="1069" w:hanging="360"/>
      </w:pPr>
      <w:rPr>
        <w:rFonts w:ascii="Arial" w:eastAsia="Times New Roman" w:hAnsi="Arial" w:cs="Aria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65E3629"/>
    <w:multiLevelType w:val="multilevel"/>
    <w:tmpl w:val="049E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37DA7"/>
    <w:multiLevelType w:val="hybridMultilevel"/>
    <w:tmpl w:val="6AC0A0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CCE4D78"/>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1702"/>
        </w:tabs>
        <w:ind w:left="1702"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3"/>
  </w:num>
  <w:num w:numId="2">
    <w:abstractNumId w:val="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8"/>
  </w:num>
  <w:num w:numId="6">
    <w:abstractNumId w:val="25"/>
  </w:num>
  <w:num w:numId="7">
    <w:abstractNumId w:val="7"/>
  </w:num>
  <w:num w:numId="8">
    <w:abstractNumId w:val="23"/>
  </w:num>
  <w:num w:numId="9">
    <w:abstractNumId w:val="20"/>
  </w:num>
  <w:num w:numId="10">
    <w:abstractNumId w:val="1"/>
  </w:num>
  <w:num w:numId="11">
    <w:abstractNumId w:val="12"/>
  </w:num>
  <w:num w:numId="12">
    <w:abstractNumId w:val="10"/>
  </w:num>
  <w:num w:numId="13">
    <w:abstractNumId w:val="31"/>
  </w:num>
  <w:num w:numId="14">
    <w:abstractNumId w:val="5"/>
  </w:num>
  <w:num w:numId="15">
    <w:abstractNumId w:val="2"/>
  </w:num>
  <w:num w:numId="16">
    <w:abstractNumId w:val="4"/>
  </w:num>
  <w:num w:numId="17">
    <w:abstractNumId w:val="14"/>
  </w:num>
  <w:num w:numId="18">
    <w:abstractNumId w:val="27"/>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5"/>
  </w:num>
  <w:num w:numId="26">
    <w:abstractNumId w:val="3"/>
  </w:num>
  <w:num w:numId="27">
    <w:abstractNumId w:val="19"/>
  </w:num>
  <w:num w:numId="28">
    <w:abstractNumId w:val="24"/>
  </w:num>
  <w:num w:numId="29">
    <w:abstractNumId w:val="0"/>
  </w:num>
  <w:num w:numId="30">
    <w:abstractNumId w:val="8"/>
  </w:num>
  <w:num w:numId="31">
    <w:abstractNumId w:val="31"/>
  </w:num>
  <w:num w:numId="32">
    <w:abstractNumId w:val="31"/>
  </w:num>
  <w:num w:numId="33">
    <w:abstractNumId w:val="11"/>
  </w:num>
  <w:num w:numId="34">
    <w:abstractNumId w:val="31"/>
  </w:num>
  <w:num w:numId="35">
    <w:abstractNumId w:val="31"/>
  </w:num>
  <w:num w:numId="36">
    <w:abstractNumId w:val="30"/>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CF"/>
    <w:rsid w:val="000004C3"/>
    <w:rsid w:val="00000D1F"/>
    <w:rsid w:val="0000247A"/>
    <w:rsid w:val="00003EAA"/>
    <w:rsid w:val="0000401B"/>
    <w:rsid w:val="000066FE"/>
    <w:rsid w:val="00010E1C"/>
    <w:rsid w:val="000125D0"/>
    <w:rsid w:val="00013245"/>
    <w:rsid w:val="00013EF8"/>
    <w:rsid w:val="00014914"/>
    <w:rsid w:val="000162FE"/>
    <w:rsid w:val="00016447"/>
    <w:rsid w:val="00017418"/>
    <w:rsid w:val="000202DC"/>
    <w:rsid w:val="00021529"/>
    <w:rsid w:val="00022B10"/>
    <w:rsid w:val="000236ED"/>
    <w:rsid w:val="000244FA"/>
    <w:rsid w:val="0002522C"/>
    <w:rsid w:val="0002562D"/>
    <w:rsid w:val="000259B9"/>
    <w:rsid w:val="000269FC"/>
    <w:rsid w:val="00026CEB"/>
    <w:rsid w:val="000279E3"/>
    <w:rsid w:val="00027B3F"/>
    <w:rsid w:val="00030086"/>
    <w:rsid w:val="000304F4"/>
    <w:rsid w:val="00034C73"/>
    <w:rsid w:val="00041974"/>
    <w:rsid w:val="00042BA5"/>
    <w:rsid w:val="0004362F"/>
    <w:rsid w:val="00043758"/>
    <w:rsid w:val="000444DA"/>
    <w:rsid w:val="00045743"/>
    <w:rsid w:val="000470F7"/>
    <w:rsid w:val="00053E3B"/>
    <w:rsid w:val="00055726"/>
    <w:rsid w:val="000561E6"/>
    <w:rsid w:val="00057164"/>
    <w:rsid w:val="00060D51"/>
    <w:rsid w:val="00061C30"/>
    <w:rsid w:val="00061C32"/>
    <w:rsid w:val="00062305"/>
    <w:rsid w:val="00062C5B"/>
    <w:rsid w:val="00063154"/>
    <w:rsid w:val="000652D6"/>
    <w:rsid w:val="0006563C"/>
    <w:rsid w:val="00070D20"/>
    <w:rsid w:val="00071248"/>
    <w:rsid w:val="00071759"/>
    <w:rsid w:val="00073180"/>
    <w:rsid w:val="000735BA"/>
    <w:rsid w:val="000755A5"/>
    <w:rsid w:val="00075957"/>
    <w:rsid w:val="00076264"/>
    <w:rsid w:val="00076692"/>
    <w:rsid w:val="00076845"/>
    <w:rsid w:val="000777A2"/>
    <w:rsid w:val="0008039B"/>
    <w:rsid w:val="000832E9"/>
    <w:rsid w:val="00083702"/>
    <w:rsid w:val="00083FA8"/>
    <w:rsid w:val="00084526"/>
    <w:rsid w:val="00085B32"/>
    <w:rsid w:val="000871F8"/>
    <w:rsid w:val="00091B47"/>
    <w:rsid w:val="00091E21"/>
    <w:rsid w:val="00096853"/>
    <w:rsid w:val="00096D43"/>
    <w:rsid w:val="00097245"/>
    <w:rsid w:val="00097CA1"/>
    <w:rsid w:val="000A034A"/>
    <w:rsid w:val="000A0EDE"/>
    <w:rsid w:val="000A354E"/>
    <w:rsid w:val="000A357F"/>
    <w:rsid w:val="000A44E6"/>
    <w:rsid w:val="000A6492"/>
    <w:rsid w:val="000A68DF"/>
    <w:rsid w:val="000A713F"/>
    <w:rsid w:val="000A72F1"/>
    <w:rsid w:val="000B06D5"/>
    <w:rsid w:val="000B0C5A"/>
    <w:rsid w:val="000B0DD9"/>
    <w:rsid w:val="000B1686"/>
    <w:rsid w:val="000B3328"/>
    <w:rsid w:val="000B4136"/>
    <w:rsid w:val="000B7F9A"/>
    <w:rsid w:val="000C056E"/>
    <w:rsid w:val="000C3D6B"/>
    <w:rsid w:val="000C65B3"/>
    <w:rsid w:val="000C66C2"/>
    <w:rsid w:val="000D1044"/>
    <w:rsid w:val="000D212E"/>
    <w:rsid w:val="000D3CB6"/>
    <w:rsid w:val="000E0CC7"/>
    <w:rsid w:val="000E0F4A"/>
    <w:rsid w:val="000E10B7"/>
    <w:rsid w:val="000E2C44"/>
    <w:rsid w:val="000E2CFC"/>
    <w:rsid w:val="000E3FB4"/>
    <w:rsid w:val="000E5848"/>
    <w:rsid w:val="000E5C7E"/>
    <w:rsid w:val="000E74CD"/>
    <w:rsid w:val="000F1F6D"/>
    <w:rsid w:val="000F295C"/>
    <w:rsid w:val="000F2EA3"/>
    <w:rsid w:val="000F3874"/>
    <w:rsid w:val="000F4342"/>
    <w:rsid w:val="000F68F7"/>
    <w:rsid w:val="000F72A6"/>
    <w:rsid w:val="00101013"/>
    <w:rsid w:val="00103A7E"/>
    <w:rsid w:val="00103C86"/>
    <w:rsid w:val="001059FD"/>
    <w:rsid w:val="00105BCE"/>
    <w:rsid w:val="00106160"/>
    <w:rsid w:val="00110D9B"/>
    <w:rsid w:val="001142E2"/>
    <w:rsid w:val="00116E73"/>
    <w:rsid w:val="00117B6B"/>
    <w:rsid w:val="00117EE8"/>
    <w:rsid w:val="00122552"/>
    <w:rsid w:val="0012417E"/>
    <w:rsid w:val="0012662D"/>
    <w:rsid w:val="0013065D"/>
    <w:rsid w:val="00132A49"/>
    <w:rsid w:val="00132D66"/>
    <w:rsid w:val="00135550"/>
    <w:rsid w:val="0013607E"/>
    <w:rsid w:val="0014134C"/>
    <w:rsid w:val="001437A4"/>
    <w:rsid w:val="001441D0"/>
    <w:rsid w:val="00146DA7"/>
    <w:rsid w:val="00151254"/>
    <w:rsid w:val="00156D01"/>
    <w:rsid w:val="00157075"/>
    <w:rsid w:val="00161933"/>
    <w:rsid w:val="00162B40"/>
    <w:rsid w:val="001636F2"/>
    <w:rsid w:val="001643EB"/>
    <w:rsid w:val="001662D4"/>
    <w:rsid w:val="00167D5C"/>
    <w:rsid w:val="001701F6"/>
    <w:rsid w:val="00171501"/>
    <w:rsid w:val="00173234"/>
    <w:rsid w:val="00173CD3"/>
    <w:rsid w:val="00173ECC"/>
    <w:rsid w:val="00184DD7"/>
    <w:rsid w:val="0018502A"/>
    <w:rsid w:val="00187CBD"/>
    <w:rsid w:val="00190672"/>
    <w:rsid w:val="00192459"/>
    <w:rsid w:val="00194BBB"/>
    <w:rsid w:val="0019587F"/>
    <w:rsid w:val="001960CA"/>
    <w:rsid w:val="001A00C7"/>
    <w:rsid w:val="001A0B96"/>
    <w:rsid w:val="001A231B"/>
    <w:rsid w:val="001A26E9"/>
    <w:rsid w:val="001A408A"/>
    <w:rsid w:val="001A4FBE"/>
    <w:rsid w:val="001B1ED4"/>
    <w:rsid w:val="001B2A36"/>
    <w:rsid w:val="001B5056"/>
    <w:rsid w:val="001B5A33"/>
    <w:rsid w:val="001C0957"/>
    <w:rsid w:val="001C4587"/>
    <w:rsid w:val="001C4CDC"/>
    <w:rsid w:val="001C5ABA"/>
    <w:rsid w:val="001C60F1"/>
    <w:rsid w:val="001D0B49"/>
    <w:rsid w:val="001D12DE"/>
    <w:rsid w:val="001D2CD7"/>
    <w:rsid w:val="001D3E70"/>
    <w:rsid w:val="001E0931"/>
    <w:rsid w:val="001E4F22"/>
    <w:rsid w:val="001E5BD8"/>
    <w:rsid w:val="001E6712"/>
    <w:rsid w:val="001E7858"/>
    <w:rsid w:val="001F05FB"/>
    <w:rsid w:val="001F0B1E"/>
    <w:rsid w:val="001F0CB5"/>
    <w:rsid w:val="001F1074"/>
    <w:rsid w:val="001F17F2"/>
    <w:rsid w:val="001F22E8"/>
    <w:rsid w:val="001F2497"/>
    <w:rsid w:val="001F253F"/>
    <w:rsid w:val="001F6F3C"/>
    <w:rsid w:val="0020093F"/>
    <w:rsid w:val="00207689"/>
    <w:rsid w:val="00212BD7"/>
    <w:rsid w:val="002165B6"/>
    <w:rsid w:val="00216B25"/>
    <w:rsid w:val="00217E05"/>
    <w:rsid w:val="00220091"/>
    <w:rsid w:val="0022233F"/>
    <w:rsid w:val="002234C0"/>
    <w:rsid w:val="002258E9"/>
    <w:rsid w:val="00230AB6"/>
    <w:rsid w:val="00231DD5"/>
    <w:rsid w:val="002341DA"/>
    <w:rsid w:val="00234B22"/>
    <w:rsid w:val="00236015"/>
    <w:rsid w:val="002433D4"/>
    <w:rsid w:val="00243E8F"/>
    <w:rsid w:val="002479B4"/>
    <w:rsid w:val="00247B73"/>
    <w:rsid w:val="0025191F"/>
    <w:rsid w:val="0025591B"/>
    <w:rsid w:val="00256D8B"/>
    <w:rsid w:val="00260346"/>
    <w:rsid w:val="00260377"/>
    <w:rsid w:val="00261780"/>
    <w:rsid w:val="002622D1"/>
    <w:rsid w:val="00262566"/>
    <w:rsid w:val="00264900"/>
    <w:rsid w:val="00265C51"/>
    <w:rsid w:val="002669D5"/>
    <w:rsid w:val="00267D15"/>
    <w:rsid w:val="00270207"/>
    <w:rsid w:val="002702CF"/>
    <w:rsid w:val="00273521"/>
    <w:rsid w:val="002742E1"/>
    <w:rsid w:val="0028563A"/>
    <w:rsid w:val="00285843"/>
    <w:rsid w:val="00285FC6"/>
    <w:rsid w:val="002861F5"/>
    <w:rsid w:val="00293461"/>
    <w:rsid w:val="002937D4"/>
    <w:rsid w:val="00294719"/>
    <w:rsid w:val="002A4998"/>
    <w:rsid w:val="002B0B46"/>
    <w:rsid w:val="002B4F98"/>
    <w:rsid w:val="002B5706"/>
    <w:rsid w:val="002B7241"/>
    <w:rsid w:val="002C3F39"/>
    <w:rsid w:val="002C46B6"/>
    <w:rsid w:val="002C5E2D"/>
    <w:rsid w:val="002C7C10"/>
    <w:rsid w:val="002D140B"/>
    <w:rsid w:val="002D2A89"/>
    <w:rsid w:val="002D4A15"/>
    <w:rsid w:val="002D6306"/>
    <w:rsid w:val="002D6D7B"/>
    <w:rsid w:val="002E15A5"/>
    <w:rsid w:val="002E5B9F"/>
    <w:rsid w:val="002E6EB7"/>
    <w:rsid w:val="002F1C42"/>
    <w:rsid w:val="002F367D"/>
    <w:rsid w:val="002F5F13"/>
    <w:rsid w:val="002F6C20"/>
    <w:rsid w:val="002F6CFA"/>
    <w:rsid w:val="002F76E9"/>
    <w:rsid w:val="00304532"/>
    <w:rsid w:val="00305870"/>
    <w:rsid w:val="00305F22"/>
    <w:rsid w:val="003076B3"/>
    <w:rsid w:val="00307848"/>
    <w:rsid w:val="0031342D"/>
    <w:rsid w:val="00314C3D"/>
    <w:rsid w:val="003152E4"/>
    <w:rsid w:val="003156FB"/>
    <w:rsid w:val="00317A7B"/>
    <w:rsid w:val="0032083C"/>
    <w:rsid w:val="00320B17"/>
    <w:rsid w:val="00324C6B"/>
    <w:rsid w:val="00327266"/>
    <w:rsid w:val="00330349"/>
    <w:rsid w:val="00330491"/>
    <w:rsid w:val="00330AB6"/>
    <w:rsid w:val="00330CAA"/>
    <w:rsid w:val="00333432"/>
    <w:rsid w:val="00333B93"/>
    <w:rsid w:val="00334761"/>
    <w:rsid w:val="003347B4"/>
    <w:rsid w:val="00340347"/>
    <w:rsid w:val="00340E0A"/>
    <w:rsid w:val="00343268"/>
    <w:rsid w:val="003435C3"/>
    <w:rsid w:val="00344B48"/>
    <w:rsid w:val="00346A8D"/>
    <w:rsid w:val="00350CB7"/>
    <w:rsid w:val="0035141E"/>
    <w:rsid w:val="00352DC2"/>
    <w:rsid w:val="003534B7"/>
    <w:rsid w:val="00353FC4"/>
    <w:rsid w:val="0035545A"/>
    <w:rsid w:val="00360B18"/>
    <w:rsid w:val="00362962"/>
    <w:rsid w:val="003630D3"/>
    <w:rsid w:val="003719E8"/>
    <w:rsid w:val="00373669"/>
    <w:rsid w:val="0037366A"/>
    <w:rsid w:val="00374375"/>
    <w:rsid w:val="00375CA9"/>
    <w:rsid w:val="0037774A"/>
    <w:rsid w:val="00381123"/>
    <w:rsid w:val="00383462"/>
    <w:rsid w:val="00383962"/>
    <w:rsid w:val="00386C28"/>
    <w:rsid w:val="0038794B"/>
    <w:rsid w:val="00390AED"/>
    <w:rsid w:val="00390ECD"/>
    <w:rsid w:val="003919E5"/>
    <w:rsid w:val="0039418F"/>
    <w:rsid w:val="00394624"/>
    <w:rsid w:val="003973A5"/>
    <w:rsid w:val="003A06E0"/>
    <w:rsid w:val="003A0DC8"/>
    <w:rsid w:val="003A101F"/>
    <w:rsid w:val="003A1A05"/>
    <w:rsid w:val="003A1B4F"/>
    <w:rsid w:val="003A3A29"/>
    <w:rsid w:val="003A44EF"/>
    <w:rsid w:val="003A4E5C"/>
    <w:rsid w:val="003A4FD7"/>
    <w:rsid w:val="003A5A53"/>
    <w:rsid w:val="003A6B6A"/>
    <w:rsid w:val="003A6DA8"/>
    <w:rsid w:val="003A7672"/>
    <w:rsid w:val="003B2768"/>
    <w:rsid w:val="003B3C0C"/>
    <w:rsid w:val="003B5112"/>
    <w:rsid w:val="003B52A2"/>
    <w:rsid w:val="003B7A79"/>
    <w:rsid w:val="003C3A02"/>
    <w:rsid w:val="003D0D7F"/>
    <w:rsid w:val="003D29BA"/>
    <w:rsid w:val="003D4438"/>
    <w:rsid w:val="003D473D"/>
    <w:rsid w:val="003D68FA"/>
    <w:rsid w:val="003D7773"/>
    <w:rsid w:val="003E1414"/>
    <w:rsid w:val="003E2AAD"/>
    <w:rsid w:val="003E2CB8"/>
    <w:rsid w:val="003E3180"/>
    <w:rsid w:val="003E375F"/>
    <w:rsid w:val="003F1F1E"/>
    <w:rsid w:val="003F45A2"/>
    <w:rsid w:val="003F492E"/>
    <w:rsid w:val="003F53BE"/>
    <w:rsid w:val="003F70B6"/>
    <w:rsid w:val="003F7BFA"/>
    <w:rsid w:val="004000A0"/>
    <w:rsid w:val="0040059D"/>
    <w:rsid w:val="00401B80"/>
    <w:rsid w:val="00403AD1"/>
    <w:rsid w:val="00404CCF"/>
    <w:rsid w:val="0040597B"/>
    <w:rsid w:val="00410106"/>
    <w:rsid w:val="0041224D"/>
    <w:rsid w:val="00412A91"/>
    <w:rsid w:val="00412C34"/>
    <w:rsid w:val="0041365A"/>
    <w:rsid w:val="00413AF4"/>
    <w:rsid w:val="00413D36"/>
    <w:rsid w:val="004146C0"/>
    <w:rsid w:val="00415881"/>
    <w:rsid w:val="00415BC4"/>
    <w:rsid w:val="00416FF2"/>
    <w:rsid w:val="00417C13"/>
    <w:rsid w:val="0042011E"/>
    <w:rsid w:val="004202E3"/>
    <w:rsid w:val="00420B85"/>
    <w:rsid w:val="00422F9F"/>
    <w:rsid w:val="00423A9D"/>
    <w:rsid w:val="00424DEF"/>
    <w:rsid w:val="00425495"/>
    <w:rsid w:val="00425ABC"/>
    <w:rsid w:val="00430350"/>
    <w:rsid w:val="0043204E"/>
    <w:rsid w:val="00433B23"/>
    <w:rsid w:val="0043552D"/>
    <w:rsid w:val="00435AC6"/>
    <w:rsid w:val="00435B7B"/>
    <w:rsid w:val="004370A2"/>
    <w:rsid w:val="0043735F"/>
    <w:rsid w:val="004375D2"/>
    <w:rsid w:val="00440C74"/>
    <w:rsid w:val="00441238"/>
    <w:rsid w:val="00442393"/>
    <w:rsid w:val="004436B6"/>
    <w:rsid w:val="0044407E"/>
    <w:rsid w:val="004465CC"/>
    <w:rsid w:val="004467AE"/>
    <w:rsid w:val="00451204"/>
    <w:rsid w:val="00452811"/>
    <w:rsid w:val="004528E7"/>
    <w:rsid w:val="004529A7"/>
    <w:rsid w:val="00453731"/>
    <w:rsid w:val="00453E1F"/>
    <w:rsid w:val="00454039"/>
    <w:rsid w:val="00454986"/>
    <w:rsid w:val="00456265"/>
    <w:rsid w:val="00456BA7"/>
    <w:rsid w:val="00456EF2"/>
    <w:rsid w:val="00457CAB"/>
    <w:rsid w:val="004605AE"/>
    <w:rsid w:val="004619E5"/>
    <w:rsid w:val="00464EF2"/>
    <w:rsid w:val="00466930"/>
    <w:rsid w:val="004721E9"/>
    <w:rsid w:val="0047392E"/>
    <w:rsid w:val="00476366"/>
    <w:rsid w:val="004766D5"/>
    <w:rsid w:val="00476C98"/>
    <w:rsid w:val="00482AF8"/>
    <w:rsid w:val="00485946"/>
    <w:rsid w:val="00485EA7"/>
    <w:rsid w:val="00485FCF"/>
    <w:rsid w:val="004862AA"/>
    <w:rsid w:val="004865C9"/>
    <w:rsid w:val="00487862"/>
    <w:rsid w:val="00490340"/>
    <w:rsid w:val="0049057E"/>
    <w:rsid w:val="004909EE"/>
    <w:rsid w:val="004916F9"/>
    <w:rsid w:val="00495051"/>
    <w:rsid w:val="004A1348"/>
    <w:rsid w:val="004A2160"/>
    <w:rsid w:val="004A2CC3"/>
    <w:rsid w:val="004A77C4"/>
    <w:rsid w:val="004B151E"/>
    <w:rsid w:val="004B172D"/>
    <w:rsid w:val="004B2723"/>
    <w:rsid w:val="004B3718"/>
    <w:rsid w:val="004B41A5"/>
    <w:rsid w:val="004B5398"/>
    <w:rsid w:val="004C1152"/>
    <w:rsid w:val="004C1377"/>
    <w:rsid w:val="004C1883"/>
    <w:rsid w:val="004C5D96"/>
    <w:rsid w:val="004D124C"/>
    <w:rsid w:val="004D3FC9"/>
    <w:rsid w:val="004D7351"/>
    <w:rsid w:val="004D7CF5"/>
    <w:rsid w:val="004D7DCB"/>
    <w:rsid w:val="004E0C4C"/>
    <w:rsid w:val="004E10E9"/>
    <w:rsid w:val="004E2EBA"/>
    <w:rsid w:val="004E3EFA"/>
    <w:rsid w:val="004E6616"/>
    <w:rsid w:val="004E751A"/>
    <w:rsid w:val="004F1283"/>
    <w:rsid w:val="004F243D"/>
    <w:rsid w:val="004F370F"/>
    <w:rsid w:val="004F5910"/>
    <w:rsid w:val="004F5A53"/>
    <w:rsid w:val="004F6705"/>
    <w:rsid w:val="004F68EF"/>
    <w:rsid w:val="004F6ED0"/>
    <w:rsid w:val="00500A36"/>
    <w:rsid w:val="00502B0D"/>
    <w:rsid w:val="00502EA9"/>
    <w:rsid w:val="00503170"/>
    <w:rsid w:val="005033EA"/>
    <w:rsid w:val="005037E8"/>
    <w:rsid w:val="00504FF0"/>
    <w:rsid w:val="005052EB"/>
    <w:rsid w:val="0050566E"/>
    <w:rsid w:val="00506DA8"/>
    <w:rsid w:val="0050708B"/>
    <w:rsid w:val="0051028F"/>
    <w:rsid w:val="0051209F"/>
    <w:rsid w:val="00513BE5"/>
    <w:rsid w:val="00514745"/>
    <w:rsid w:val="00514EC7"/>
    <w:rsid w:val="00515DBD"/>
    <w:rsid w:val="00516133"/>
    <w:rsid w:val="00517ACC"/>
    <w:rsid w:val="00520962"/>
    <w:rsid w:val="00520D28"/>
    <w:rsid w:val="00522321"/>
    <w:rsid w:val="0052316A"/>
    <w:rsid w:val="0052485D"/>
    <w:rsid w:val="005303E3"/>
    <w:rsid w:val="005305CB"/>
    <w:rsid w:val="0053406D"/>
    <w:rsid w:val="0053682D"/>
    <w:rsid w:val="0054063F"/>
    <w:rsid w:val="00542905"/>
    <w:rsid w:val="00545765"/>
    <w:rsid w:val="00546680"/>
    <w:rsid w:val="00547C59"/>
    <w:rsid w:val="0055103A"/>
    <w:rsid w:val="005522AA"/>
    <w:rsid w:val="005528F6"/>
    <w:rsid w:val="005546C6"/>
    <w:rsid w:val="00554720"/>
    <w:rsid w:val="00554988"/>
    <w:rsid w:val="00556112"/>
    <w:rsid w:val="0055762A"/>
    <w:rsid w:val="00563B99"/>
    <w:rsid w:val="00564D38"/>
    <w:rsid w:val="005663D0"/>
    <w:rsid w:val="00567BF7"/>
    <w:rsid w:val="00570210"/>
    <w:rsid w:val="00572603"/>
    <w:rsid w:val="005733C0"/>
    <w:rsid w:val="00574306"/>
    <w:rsid w:val="0057459F"/>
    <w:rsid w:val="005758A6"/>
    <w:rsid w:val="00576C1B"/>
    <w:rsid w:val="00577A9B"/>
    <w:rsid w:val="00580C19"/>
    <w:rsid w:val="00582FBC"/>
    <w:rsid w:val="00584F8E"/>
    <w:rsid w:val="005904AD"/>
    <w:rsid w:val="00590EA0"/>
    <w:rsid w:val="0059285A"/>
    <w:rsid w:val="00593B42"/>
    <w:rsid w:val="005A1D6F"/>
    <w:rsid w:val="005A203C"/>
    <w:rsid w:val="005A324E"/>
    <w:rsid w:val="005A3380"/>
    <w:rsid w:val="005A4D2F"/>
    <w:rsid w:val="005A7704"/>
    <w:rsid w:val="005A786F"/>
    <w:rsid w:val="005A7B60"/>
    <w:rsid w:val="005B11BA"/>
    <w:rsid w:val="005B3B44"/>
    <w:rsid w:val="005B48E0"/>
    <w:rsid w:val="005B572C"/>
    <w:rsid w:val="005B5D56"/>
    <w:rsid w:val="005B6052"/>
    <w:rsid w:val="005B68A5"/>
    <w:rsid w:val="005C367B"/>
    <w:rsid w:val="005C40D2"/>
    <w:rsid w:val="005C5AAC"/>
    <w:rsid w:val="005C6E7E"/>
    <w:rsid w:val="005C7635"/>
    <w:rsid w:val="005C7C81"/>
    <w:rsid w:val="005D0336"/>
    <w:rsid w:val="005D0BD2"/>
    <w:rsid w:val="005D28DD"/>
    <w:rsid w:val="005D7C40"/>
    <w:rsid w:val="005E4840"/>
    <w:rsid w:val="005E4D8C"/>
    <w:rsid w:val="005E60B9"/>
    <w:rsid w:val="005F15F9"/>
    <w:rsid w:val="005F2BFB"/>
    <w:rsid w:val="005F6E85"/>
    <w:rsid w:val="00601D3C"/>
    <w:rsid w:val="00602849"/>
    <w:rsid w:val="006033E7"/>
    <w:rsid w:val="006037D4"/>
    <w:rsid w:val="006039CB"/>
    <w:rsid w:val="006054E1"/>
    <w:rsid w:val="006055FE"/>
    <w:rsid w:val="00610CB6"/>
    <w:rsid w:val="00612277"/>
    <w:rsid w:val="00615792"/>
    <w:rsid w:val="00615E8B"/>
    <w:rsid w:val="006169D2"/>
    <w:rsid w:val="00616F5E"/>
    <w:rsid w:val="00623E9C"/>
    <w:rsid w:val="006247F7"/>
    <w:rsid w:val="006253EC"/>
    <w:rsid w:val="00625A61"/>
    <w:rsid w:val="006304A9"/>
    <w:rsid w:val="00631B1E"/>
    <w:rsid w:val="0063314B"/>
    <w:rsid w:val="006339D5"/>
    <w:rsid w:val="006344A9"/>
    <w:rsid w:val="00635635"/>
    <w:rsid w:val="0063699B"/>
    <w:rsid w:val="00641B5C"/>
    <w:rsid w:val="00642438"/>
    <w:rsid w:val="0064297B"/>
    <w:rsid w:val="00644097"/>
    <w:rsid w:val="00644EDE"/>
    <w:rsid w:val="0064604C"/>
    <w:rsid w:val="00646341"/>
    <w:rsid w:val="006465BD"/>
    <w:rsid w:val="006467A1"/>
    <w:rsid w:val="00646BED"/>
    <w:rsid w:val="00653D05"/>
    <w:rsid w:val="006551BC"/>
    <w:rsid w:val="00655934"/>
    <w:rsid w:val="00657478"/>
    <w:rsid w:val="006606F4"/>
    <w:rsid w:val="006617D2"/>
    <w:rsid w:val="00661976"/>
    <w:rsid w:val="00661CED"/>
    <w:rsid w:val="006630EF"/>
    <w:rsid w:val="00665CAA"/>
    <w:rsid w:val="006679AD"/>
    <w:rsid w:val="00667EEB"/>
    <w:rsid w:val="00670058"/>
    <w:rsid w:val="00671456"/>
    <w:rsid w:val="00671D3B"/>
    <w:rsid w:val="00673AC0"/>
    <w:rsid w:val="00673EE2"/>
    <w:rsid w:val="00675950"/>
    <w:rsid w:val="00675D74"/>
    <w:rsid w:val="006815B1"/>
    <w:rsid w:val="00681C98"/>
    <w:rsid w:val="00685EA4"/>
    <w:rsid w:val="00686276"/>
    <w:rsid w:val="006875E3"/>
    <w:rsid w:val="00687B53"/>
    <w:rsid w:val="00694957"/>
    <w:rsid w:val="006955C9"/>
    <w:rsid w:val="006964EB"/>
    <w:rsid w:val="00697D2B"/>
    <w:rsid w:val="006A32CF"/>
    <w:rsid w:val="006A523B"/>
    <w:rsid w:val="006A55E5"/>
    <w:rsid w:val="006A58AB"/>
    <w:rsid w:val="006B104E"/>
    <w:rsid w:val="006B52AE"/>
    <w:rsid w:val="006C0FEC"/>
    <w:rsid w:val="006C2ABB"/>
    <w:rsid w:val="006C40D2"/>
    <w:rsid w:val="006C7CC9"/>
    <w:rsid w:val="006D1EDB"/>
    <w:rsid w:val="006D49C6"/>
    <w:rsid w:val="006D501E"/>
    <w:rsid w:val="006D5796"/>
    <w:rsid w:val="006D6095"/>
    <w:rsid w:val="006E03D0"/>
    <w:rsid w:val="006E08BA"/>
    <w:rsid w:val="006E25CC"/>
    <w:rsid w:val="006E3A6D"/>
    <w:rsid w:val="006E5BAF"/>
    <w:rsid w:val="006E77C6"/>
    <w:rsid w:val="006F0AC7"/>
    <w:rsid w:val="006F248D"/>
    <w:rsid w:val="006F33C1"/>
    <w:rsid w:val="006F41C8"/>
    <w:rsid w:val="006F4216"/>
    <w:rsid w:val="006F46B4"/>
    <w:rsid w:val="006F7235"/>
    <w:rsid w:val="00700025"/>
    <w:rsid w:val="007004FB"/>
    <w:rsid w:val="00701C4D"/>
    <w:rsid w:val="007050AA"/>
    <w:rsid w:val="00705F38"/>
    <w:rsid w:val="007071D0"/>
    <w:rsid w:val="007079C3"/>
    <w:rsid w:val="0071008B"/>
    <w:rsid w:val="007100B9"/>
    <w:rsid w:val="00715D39"/>
    <w:rsid w:val="007165F8"/>
    <w:rsid w:val="00717ACB"/>
    <w:rsid w:val="00717CA4"/>
    <w:rsid w:val="0072035C"/>
    <w:rsid w:val="007206C9"/>
    <w:rsid w:val="007229E8"/>
    <w:rsid w:val="007237B7"/>
    <w:rsid w:val="007241E2"/>
    <w:rsid w:val="00724750"/>
    <w:rsid w:val="00725E48"/>
    <w:rsid w:val="0072677A"/>
    <w:rsid w:val="0073163D"/>
    <w:rsid w:val="0073186D"/>
    <w:rsid w:val="0073234E"/>
    <w:rsid w:val="00733134"/>
    <w:rsid w:val="007342A8"/>
    <w:rsid w:val="00741FAB"/>
    <w:rsid w:val="00742CA7"/>
    <w:rsid w:val="0074470D"/>
    <w:rsid w:val="007452C9"/>
    <w:rsid w:val="007460D4"/>
    <w:rsid w:val="00746130"/>
    <w:rsid w:val="007463A3"/>
    <w:rsid w:val="00746430"/>
    <w:rsid w:val="00746A5E"/>
    <w:rsid w:val="00746D2A"/>
    <w:rsid w:val="00747078"/>
    <w:rsid w:val="00750720"/>
    <w:rsid w:val="0075155A"/>
    <w:rsid w:val="00751C00"/>
    <w:rsid w:val="00753901"/>
    <w:rsid w:val="00754D3E"/>
    <w:rsid w:val="0075527C"/>
    <w:rsid w:val="007611AE"/>
    <w:rsid w:val="00764143"/>
    <w:rsid w:val="00764B5B"/>
    <w:rsid w:val="00765D0A"/>
    <w:rsid w:val="00765F08"/>
    <w:rsid w:val="0076776D"/>
    <w:rsid w:val="0076796D"/>
    <w:rsid w:val="00767D8A"/>
    <w:rsid w:val="00772170"/>
    <w:rsid w:val="007770C4"/>
    <w:rsid w:val="0078111B"/>
    <w:rsid w:val="0078198C"/>
    <w:rsid w:val="00783BBC"/>
    <w:rsid w:val="00784C52"/>
    <w:rsid w:val="0078626D"/>
    <w:rsid w:val="00790335"/>
    <w:rsid w:val="007911F1"/>
    <w:rsid w:val="00794577"/>
    <w:rsid w:val="007966E7"/>
    <w:rsid w:val="007A430E"/>
    <w:rsid w:val="007B040F"/>
    <w:rsid w:val="007B117D"/>
    <w:rsid w:val="007B52DA"/>
    <w:rsid w:val="007B5452"/>
    <w:rsid w:val="007C0151"/>
    <w:rsid w:val="007C0AB1"/>
    <w:rsid w:val="007C0E94"/>
    <w:rsid w:val="007C1747"/>
    <w:rsid w:val="007C1F94"/>
    <w:rsid w:val="007C29D3"/>
    <w:rsid w:val="007C3B74"/>
    <w:rsid w:val="007C5102"/>
    <w:rsid w:val="007C52F9"/>
    <w:rsid w:val="007D12C9"/>
    <w:rsid w:val="007D3F09"/>
    <w:rsid w:val="007D7CA9"/>
    <w:rsid w:val="007E1A4A"/>
    <w:rsid w:val="007E369D"/>
    <w:rsid w:val="007E4619"/>
    <w:rsid w:val="007E4D54"/>
    <w:rsid w:val="007F0F7F"/>
    <w:rsid w:val="007F2833"/>
    <w:rsid w:val="007F2F2D"/>
    <w:rsid w:val="007F310A"/>
    <w:rsid w:val="007F3D57"/>
    <w:rsid w:val="007F7298"/>
    <w:rsid w:val="008003F1"/>
    <w:rsid w:val="00802155"/>
    <w:rsid w:val="00802ADE"/>
    <w:rsid w:val="00802E41"/>
    <w:rsid w:val="008059DA"/>
    <w:rsid w:val="00806E9E"/>
    <w:rsid w:val="00811611"/>
    <w:rsid w:val="00811793"/>
    <w:rsid w:val="008117B4"/>
    <w:rsid w:val="00811B51"/>
    <w:rsid w:val="0081428D"/>
    <w:rsid w:val="00814790"/>
    <w:rsid w:val="00815C1A"/>
    <w:rsid w:val="008206BA"/>
    <w:rsid w:val="00821C2D"/>
    <w:rsid w:val="008227D9"/>
    <w:rsid w:val="008238B5"/>
    <w:rsid w:val="00831445"/>
    <w:rsid w:val="00831866"/>
    <w:rsid w:val="008338B7"/>
    <w:rsid w:val="00834484"/>
    <w:rsid w:val="00835A52"/>
    <w:rsid w:val="00840500"/>
    <w:rsid w:val="0084236E"/>
    <w:rsid w:val="00844698"/>
    <w:rsid w:val="008532F4"/>
    <w:rsid w:val="00853698"/>
    <w:rsid w:val="00855008"/>
    <w:rsid w:val="00856CD8"/>
    <w:rsid w:val="00863D1C"/>
    <w:rsid w:val="008644C3"/>
    <w:rsid w:val="00865288"/>
    <w:rsid w:val="00871436"/>
    <w:rsid w:val="00872FC9"/>
    <w:rsid w:val="0087422A"/>
    <w:rsid w:val="00876570"/>
    <w:rsid w:val="00876BD0"/>
    <w:rsid w:val="00883007"/>
    <w:rsid w:val="0088363D"/>
    <w:rsid w:val="0088505F"/>
    <w:rsid w:val="00885E06"/>
    <w:rsid w:val="00886571"/>
    <w:rsid w:val="0089078F"/>
    <w:rsid w:val="00891BFD"/>
    <w:rsid w:val="0089477E"/>
    <w:rsid w:val="00894F99"/>
    <w:rsid w:val="008A0960"/>
    <w:rsid w:val="008A1BEC"/>
    <w:rsid w:val="008A22E1"/>
    <w:rsid w:val="008A6CCC"/>
    <w:rsid w:val="008A7932"/>
    <w:rsid w:val="008B287E"/>
    <w:rsid w:val="008B3633"/>
    <w:rsid w:val="008B4152"/>
    <w:rsid w:val="008B5304"/>
    <w:rsid w:val="008B6AD8"/>
    <w:rsid w:val="008B6D6E"/>
    <w:rsid w:val="008C0CCA"/>
    <w:rsid w:val="008C1EDE"/>
    <w:rsid w:val="008C7403"/>
    <w:rsid w:val="008D0A6A"/>
    <w:rsid w:val="008D2852"/>
    <w:rsid w:val="008D2DB9"/>
    <w:rsid w:val="008D40E4"/>
    <w:rsid w:val="008D5969"/>
    <w:rsid w:val="008D61BB"/>
    <w:rsid w:val="008D7075"/>
    <w:rsid w:val="008E2D7E"/>
    <w:rsid w:val="008E4265"/>
    <w:rsid w:val="008E520D"/>
    <w:rsid w:val="008E5679"/>
    <w:rsid w:val="008F0D38"/>
    <w:rsid w:val="008F1E16"/>
    <w:rsid w:val="008F52BD"/>
    <w:rsid w:val="008F720B"/>
    <w:rsid w:val="00900328"/>
    <w:rsid w:val="009009EA"/>
    <w:rsid w:val="00900EAD"/>
    <w:rsid w:val="00901DF7"/>
    <w:rsid w:val="00903F83"/>
    <w:rsid w:val="009146B4"/>
    <w:rsid w:val="00916B81"/>
    <w:rsid w:val="009205C7"/>
    <w:rsid w:val="009208B9"/>
    <w:rsid w:val="00923B83"/>
    <w:rsid w:val="00923E06"/>
    <w:rsid w:val="00923F6A"/>
    <w:rsid w:val="00924AF2"/>
    <w:rsid w:val="00927602"/>
    <w:rsid w:val="00930D13"/>
    <w:rsid w:val="00931C20"/>
    <w:rsid w:val="00933669"/>
    <w:rsid w:val="009354AF"/>
    <w:rsid w:val="00936A2B"/>
    <w:rsid w:val="00936AE3"/>
    <w:rsid w:val="00940972"/>
    <w:rsid w:val="00941F76"/>
    <w:rsid w:val="0094412A"/>
    <w:rsid w:val="00945EB6"/>
    <w:rsid w:val="009505F7"/>
    <w:rsid w:val="00950C36"/>
    <w:rsid w:val="00951A26"/>
    <w:rsid w:val="00951F43"/>
    <w:rsid w:val="00955BD9"/>
    <w:rsid w:val="0095674B"/>
    <w:rsid w:val="00957B06"/>
    <w:rsid w:val="00962BC5"/>
    <w:rsid w:val="0096385A"/>
    <w:rsid w:val="009703C0"/>
    <w:rsid w:val="009733FE"/>
    <w:rsid w:val="00973427"/>
    <w:rsid w:val="00975258"/>
    <w:rsid w:val="00975864"/>
    <w:rsid w:val="00975DB6"/>
    <w:rsid w:val="00980FE3"/>
    <w:rsid w:val="00983C0D"/>
    <w:rsid w:val="00986781"/>
    <w:rsid w:val="00987738"/>
    <w:rsid w:val="00987C89"/>
    <w:rsid w:val="0099187A"/>
    <w:rsid w:val="009941E4"/>
    <w:rsid w:val="0099566F"/>
    <w:rsid w:val="009A1E9E"/>
    <w:rsid w:val="009A36BA"/>
    <w:rsid w:val="009A45E5"/>
    <w:rsid w:val="009A51AC"/>
    <w:rsid w:val="009A549A"/>
    <w:rsid w:val="009A5921"/>
    <w:rsid w:val="009A6551"/>
    <w:rsid w:val="009B01CE"/>
    <w:rsid w:val="009B054F"/>
    <w:rsid w:val="009B14DD"/>
    <w:rsid w:val="009B1DEF"/>
    <w:rsid w:val="009B2932"/>
    <w:rsid w:val="009B6457"/>
    <w:rsid w:val="009C099A"/>
    <w:rsid w:val="009C410C"/>
    <w:rsid w:val="009C476C"/>
    <w:rsid w:val="009C5AE6"/>
    <w:rsid w:val="009C601F"/>
    <w:rsid w:val="009C6206"/>
    <w:rsid w:val="009C647E"/>
    <w:rsid w:val="009C64D0"/>
    <w:rsid w:val="009C664E"/>
    <w:rsid w:val="009C6F93"/>
    <w:rsid w:val="009C7715"/>
    <w:rsid w:val="009D6CE8"/>
    <w:rsid w:val="009D6FF7"/>
    <w:rsid w:val="009E2345"/>
    <w:rsid w:val="009E243E"/>
    <w:rsid w:val="009E353E"/>
    <w:rsid w:val="009E3541"/>
    <w:rsid w:val="009E41AA"/>
    <w:rsid w:val="009E574B"/>
    <w:rsid w:val="009E7910"/>
    <w:rsid w:val="00A0247E"/>
    <w:rsid w:val="00A0289C"/>
    <w:rsid w:val="00A02E8A"/>
    <w:rsid w:val="00A03399"/>
    <w:rsid w:val="00A03A76"/>
    <w:rsid w:val="00A05360"/>
    <w:rsid w:val="00A078ED"/>
    <w:rsid w:val="00A101CE"/>
    <w:rsid w:val="00A12A81"/>
    <w:rsid w:val="00A14698"/>
    <w:rsid w:val="00A14DF0"/>
    <w:rsid w:val="00A17ACF"/>
    <w:rsid w:val="00A17E49"/>
    <w:rsid w:val="00A17EFF"/>
    <w:rsid w:val="00A20ED7"/>
    <w:rsid w:val="00A20F34"/>
    <w:rsid w:val="00A216F1"/>
    <w:rsid w:val="00A22DCE"/>
    <w:rsid w:val="00A26925"/>
    <w:rsid w:val="00A26A87"/>
    <w:rsid w:val="00A31A03"/>
    <w:rsid w:val="00A31FC6"/>
    <w:rsid w:val="00A323B6"/>
    <w:rsid w:val="00A34981"/>
    <w:rsid w:val="00A35124"/>
    <w:rsid w:val="00A35AB6"/>
    <w:rsid w:val="00A36512"/>
    <w:rsid w:val="00A41496"/>
    <w:rsid w:val="00A44BE7"/>
    <w:rsid w:val="00A450E5"/>
    <w:rsid w:val="00A4517F"/>
    <w:rsid w:val="00A45AC3"/>
    <w:rsid w:val="00A50399"/>
    <w:rsid w:val="00A507C8"/>
    <w:rsid w:val="00A50AF4"/>
    <w:rsid w:val="00A5371F"/>
    <w:rsid w:val="00A54C0D"/>
    <w:rsid w:val="00A552A4"/>
    <w:rsid w:val="00A572FD"/>
    <w:rsid w:val="00A6116F"/>
    <w:rsid w:val="00A63FC2"/>
    <w:rsid w:val="00A641D6"/>
    <w:rsid w:val="00A66787"/>
    <w:rsid w:val="00A6763B"/>
    <w:rsid w:val="00A7092D"/>
    <w:rsid w:val="00A709A0"/>
    <w:rsid w:val="00A72148"/>
    <w:rsid w:val="00A74175"/>
    <w:rsid w:val="00A760A7"/>
    <w:rsid w:val="00A7646F"/>
    <w:rsid w:val="00A816BA"/>
    <w:rsid w:val="00A81D64"/>
    <w:rsid w:val="00A84891"/>
    <w:rsid w:val="00A86C72"/>
    <w:rsid w:val="00A871BE"/>
    <w:rsid w:val="00A90D6B"/>
    <w:rsid w:val="00A91469"/>
    <w:rsid w:val="00A9227F"/>
    <w:rsid w:val="00A93ECD"/>
    <w:rsid w:val="00A948E3"/>
    <w:rsid w:val="00A9658D"/>
    <w:rsid w:val="00A9717E"/>
    <w:rsid w:val="00AA248A"/>
    <w:rsid w:val="00AB0B4C"/>
    <w:rsid w:val="00AB17A9"/>
    <w:rsid w:val="00AB2A78"/>
    <w:rsid w:val="00AB2D62"/>
    <w:rsid w:val="00AB439F"/>
    <w:rsid w:val="00AB55FD"/>
    <w:rsid w:val="00AB5C97"/>
    <w:rsid w:val="00AC12CA"/>
    <w:rsid w:val="00AC3073"/>
    <w:rsid w:val="00AC4064"/>
    <w:rsid w:val="00AC5333"/>
    <w:rsid w:val="00AC61CC"/>
    <w:rsid w:val="00AC748B"/>
    <w:rsid w:val="00AC7E22"/>
    <w:rsid w:val="00AD17E8"/>
    <w:rsid w:val="00AD2659"/>
    <w:rsid w:val="00AD2DA6"/>
    <w:rsid w:val="00AD4F25"/>
    <w:rsid w:val="00AD54EA"/>
    <w:rsid w:val="00AD5646"/>
    <w:rsid w:val="00AD5817"/>
    <w:rsid w:val="00AD621D"/>
    <w:rsid w:val="00AD69B7"/>
    <w:rsid w:val="00AD6B40"/>
    <w:rsid w:val="00AD7BF5"/>
    <w:rsid w:val="00AE1F45"/>
    <w:rsid w:val="00AE3FDE"/>
    <w:rsid w:val="00AE54BB"/>
    <w:rsid w:val="00AF065B"/>
    <w:rsid w:val="00AF1BF0"/>
    <w:rsid w:val="00AF24E7"/>
    <w:rsid w:val="00AF624A"/>
    <w:rsid w:val="00B00EF2"/>
    <w:rsid w:val="00B02486"/>
    <w:rsid w:val="00B02F80"/>
    <w:rsid w:val="00B03E00"/>
    <w:rsid w:val="00B03F5B"/>
    <w:rsid w:val="00B05B91"/>
    <w:rsid w:val="00B06724"/>
    <w:rsid w:val="00B06EF2"/>
    <w:rsid w:val="00B07AB5"/>
    <w:rsid w:val="00B07BEA"/>
    <w:rsid w:val="00B1098B"/>
    <w:rsid w:val="00B109D4"/>
    <w:rsid w:val="00B1206D"/>
    <w:rsid w:val="00B16AC1"/>
    <w:rsid w:val="00B178F6"/>
    <w:rsid w:val="00B17D91"/>
    <w:rsid w:val="00B211EE"/>
    <w:rsid w:val="00B223A2"/>
    <w:rsid w:val="00B233F1"/>
    <w:rsid w:val="00B24A9C"/>
    <w:rsid w:val="00B24FB3"/>
    <w:rsid w:val="00B253F8"/>
    <w:rsid w:val="00B25F27"/>
    <w:rsid w:val="00B3227D"/>
    <w:rsid w:val="00B339B4"/>
    <w:rsid w:val="00B34BA1"/>
    <w:rsid w:val="00B351DF"/>
    <w:rsid w:val="00B36F10"/>
    <w:rsid w:val="00B40160"/>
    <w:rsid w:val="00B4039A"/>
    <w:rsid w:val="00B41C59"/>
    <w:rsid w:val="00B436FC"/>
    <w:rsid w:val="00B475CB"/>
    <w:rsid w:val="00B50C94"/>
    <w:rsid w:val="00B51940"/>
    <w:rsid w:val="00B53A7C"/>
    <w:rsid w:val="00B53FEC"/>
    <w:rsid w:val="00B56245"/>
    <w:rsid w:val="00B56357"/>
    <w:rsid w:val="00B56615"/>
    <w:rsid w:val="00B63515"/>
    <w:rsid w:val="00B637E6"/>
    <w:rsid w:val="00B644B7"/>
    <w:rsid w:val="00B64EC5"/>
    <w:rsid w:val="00B707C5"/>
    <w:rsid w:val="00B70FB9"/>
    <w:rsid w:val="00B74C9D"/>
    <w:rsid w:val="00B75133"/>
    <w:rsid w:val="00B75299"/>
    <w:rsid w:val="00B75FDB"/>
    <w:rsid w:val="00B775F0"/>
    <w:rsid w:val="00B77DF7"/>
    <w:rsid w:val="00B77EB1"/>
    <w:rsid w:val="00B8175B"/>
    <w:rsid w:val="00B82C55"/>
    <w:rsid w:val="00B83D2B"/>
    <w:rsid w:val="00B84C7A"/>
    <w:rsid w:val="00B8549A"/>
    <w:rsid w:val="00B85D8A"/>
    <w:rsid w:val="00B92486"/>
    <w:rsid w:val="00B94EA1"/>
    <w:rsid w:val="00B95BE3"/>
    <w:rsid w:val="00B9783B"/>
    <w:rsid w:val="00BA05E1"/>
    <w:rsid w:val="00BA2896"/>
    <w:rsid w:val="00BA2A05"/>
    <w:rsid w:val="00BA534A"/>
    <w:rsid w:val="00BA75FB"/>
    <w:rsid w:val="00BB0B63"/>
    <w:rsid w:val="00BB2762"/>
    <w:rsid w:val="00BB2848"/>
    <w:rsid w:val="00BB3654"/>
    <w:rsid w:val="00BB6D7E"/>
    <w:rsid w:val="00BC035A"/>
    <w:rsid w:val="00BC0BD6"/>
    <w:rsid w:val="00BC0D6A"/>
    <w:rsid w:val="00BC307B"/>
    <w:rsid w:val="00BC4579"/>
    <w:rsid w:val="00BD002F"/>
    <w:rsid w:val="00BD0107"/>
    <w:rsid w:val="00BD0CE7"/>
    <w:rsid w:val="00BD104D"/>
    <w:rsid w:val="00BD10FF"/>
    <w:rsid w:val="00BD12DE"/>
    <w:rsid w:val="00BD23AF"/>
    <w:rsid w:val="00BD5538"/>
    <w:rsid w:val="00BD5770"/>
    <w:rsid w:val="00BD64CD"/>
    <w:rsid w:val="00BD792B"/>
    <w:rsid w:val="00BD7993"/>
    <w:rsid w:val="00BE25E0"/>
    <w:rsid w:val="00BE3809"/>
    <w:rsid w:val="00BE5062"/>
    <w:rsid w:val="00BE6E74"/>
    <w:rsid w:val="00BF0038"/>
    <w:rsid w:val="00BF0BD2"/>
    <w:rsid w:val="00BF2588"/>
    <w:rsid w:val="00BF58BC"/>
    <w:rsid w:val="00C00205"/>
    <w:rsid w:val="00C012BE"/>
    <w:rsid w:val="00C02C53"/>
    <w:rsid w:val="00C04239"/>
    <w:rsid w:val="00C04B52"/>
    <w:rsid w:val="00C04E1C"/>
    <w:rsid w:val="00C06502"/>
    <w:rsid w:val="00C06BF8"/>
    <w:rsid w:val="00C12309"/>
    <w:rsid w:val="00C126C3"/>
    <w:rsid w:val="00C16BFB"/>
    <w:rsid w:val="00C21275"/>
    <w:rsid w:val="00C2160C"/>
    <w:rsid w:val="00C22ACF"/>
    <w:rsid w:val="00C2516D"/>
    <w:rsid w:val="00C266EF"/>
    <w:rsid w:val="00C30890"/>
    <w:rsid w:val="00C3369D"/>
    <w:rsid w:val="00C35D31"/>
    <w:rsid w:val="00C35D8C"/>
    <w:rsid w:val="00C3623E"/>
    <w:rsid w:val="00C36BF7"/>
    <w:rsid w:val="00C37C5C"/>
    <w:rsid w:val="00C41911"/>
    <w:rsid w:val="00C44B1B"/>
    <w:rsid w:val="00C45041"/>
    <w:rsid w:val="00C50BCE"/>
    <w:rsid w:val="00C5164E"/>
    <w:rsid w:val="00C52686"/>
    <w:rsid w:val="00C53971"/>
    <w:rsid w:val="00C56C75"/>
    <w:rsid w:val="00C57389"/>
    <w:rsid w:val="00C57BAD"/>
    <w:rsid w:val="00C57C90"/>
    <w:rsid w:val="00C62E8C"/>
    <w:rsid w:val="00C63C49"/>
    <w:rsid w:val="00C63CEC"/>
    <w:rsid w:val="00C66A2F"/>
    <w:rsid w:val="00C6746A"/>
    <w:rsid w:val="00C7065D"/>
    <w:rsid w:val="00C70EAC"/>
    <w:rsid w:val="00C718DE"/>
    <w:rsid w:val="00C71B7B"/>
    <w:rsid w:val="00C7222A"/>
    <w:rsid w:val="00C7278D"/>
    <w:rsid w:val="00C744D1"/>
    <w:rsid w:val="00C756DD"/>
    <w:rsid w:val="00C80522"/>
    <w:rsid w:val="00C80C1E"/>
    <w:rsid w:val="00C80C47"/>
    <w:rsid w:val="00C80C64"/>
    <w:rsid w:val="00C81533"/>
    <w:rsid w:val="00C82C8F"/>
    <w:rsid w:val="00C8511C"/>
    <w:rsid w:val="00C86AEE"/>
    <w:rsid w:val="00C9025A"/>
    <w:rsid w:val="00C920EB"/>
    <w:rsid w:val="00C9294C"/>
    <w:rsid w:val="00C92F0B"/>
    <w:rsid w:val="00C93D25"/>
    <w:rsid w:val="00C93E3B"/>
    <w:rsid w:val="00C9404E"/>
    <w:rsid w:val="00C9605B"/>
    <w:rsid w:val="00CA125F"/>
    <w:rsid w:val="00CA2135"/>
    <w:rsid w:val="00CA2610"/>
    <w:rsid w:val="00CA3F44"/>
    <w:rsid w:val="00CA4D54"/>
    <w:rsid w:val="00CA5315"/>
    <w:rsid w:val="00CA59DF"/>
    <w:rsid w:val="00CB1ECC"/>
    <w:rsid w:val="00CB3958"/>
    <w:rsid w:val="00CB3B6C"/>
    <w:rsid w:val="00CB7520"/>
    <w:rsid w:val="00CB79F6"/>
    <w:rsid w:val="00CB7EC6"/>
    <w:rsid w:val="00CC0CC2"/>
    <w:rsid w:val="00CC1C33"/>
    <w:rsid w:val="00CC22EB"/>
    <w:rsid w:val="00CC3551"/>
    <w:rsid w:val="00CC6218"/>
    <w:rsid w:val="00CC68C9"/>
    <w:rsid w:val="00CC69B4"/>
    <w:rsid w:val="00CD4744"/>
    <w:rsid w:val="00CD6B89"/>
    <w:rsid w:val="00CE356D"/>
    <w:rsid w:val="00CE50B1"/>
    <w:rsid w:val="00CE5799"/>
    <w:rsid w:val="00CE5C95"/>
    <w:rsid w:val="00CE6383"/>
    <w:rsid w:val="00CE728E"/>
    <w:rsid w:val="00CE752B"/>
    <w:rsid w:val="00CF0119"/>
    <w:rsid w:val="00CF25B3"/>
    <w:rsid w:val="00CF276E"/>
    <w:rsid w:val="00CF3901"/>
    <w:rsid w:val="00CF5DB1"/>
    <w:rsid w:val="00D006BE"/>
    <w:rsid w:val="00D027BB"/>
    <w:rsid w:val="00D02F9F"/>
    <w:rsid w:val="00D105EA"/>
    <w:rsid w:val="00D10778"/>
    <w:rsid w:val="00D1211E"/>
    <w:rsid w:val="00D13784"/>
    <w:rsid w:val="00D16309"/>
    <w:rsid w:val="00D21A94"/>
    <w:rsid w:val="00D23945"/>
    <w:rsid w:val="00D26B79"/>
    <w:rsid w:val="00D302BA"/>
    <w:rsid w:val="00D30B08"/>
    <w:rsid w:val="00D31218"/>
    <w:rsid w:val="00D32788"/>
    <w:rsid w:val="00D32BEB"/>
    <w:rsid w:val="00D33056"/>
    <w:rsid w:val="00D33C4D"/>
    <w:rsid w:val="00D44685"/>
    <w:rsid w:val="00D4479A"/>
    <w:rsid w:val="00D47641"/>
    <w:rsid w:val="00D47A4F"/>
    <w:rsid w:val="00D506B3"/>
    <w:rsid w:val="00D513D6"/>
    <w:rsid w:val="00D53EEF"/>
    <w:rsid w:val="00D552C5"/>
    <w:rsid w:val="00D561B3"/>
    <w:rsid w:val="00D5684B"/>
    <w:rsid w:val="00D56B42"/>
    <w:rsid w:val="00D56EDA"/>
    <w:rsid w:val="00D57BD1"/>
    <w:rsid w:val="00D57F6D"/>
    <w:rsid w:val="00D63519"/>
    <w:rsid w:val="00D64CB1"/>
    <w:rsid w:val="00D6694A"/>
    <w:rsid w:val="00D72013"/>
    <w:rsid w:val="00D731B5"/>
    <w:rsid w:val="00D75B6F"/>
    <w:rsid w:val="00D75BB9"/>
    <w:rsid w:val="00D774EA"/>
    <w:rsid w:val="00D779AA"/>
    <w:rsid w:val="00D834DB"/>
    <w:rsid w:val="00D838EB"/>
    <w:rsid w:val="00D83AE5"/>
    <w:rsid w:val="00D9071B"/>
    <w:rsid w:val="00D90BC9"/>
    <w:rsid w:val="00D912F8"/>
    <w:rsid w:val="00D95C57"/>
    <w:rsid w:val="00D95E6A"/>
    <w:rsid w:val="00DA092A"/>
    <w:rsid w:val="00DA46DA"/>
    <w:rsid w:val="00DA6623"/>
    <w:rsid w:val="00DA67DE"/>
    <w:rsid w:val="00DA73A9"/>
    <w:rsid w:val="00DA7438"/>
    <w:rsid w:val="00DA7ACC"/>
    <w:rsid w:val="00DB0CF9"/>
    <w:rsid w:val="00DB1C4D"/>
    <w:rsid w:val="00DB20D5"/>
    <w:rsid w:val="00DB2FB4"/>
    <w:rsid w:val="00DB327E"/>
    <w:rsid w:val="00DB4606"/>
    <w:rsid w:val="00DB4892"/>
    <w:rsid w:val="00DB6E90"/>
    <w:rsid w:val="00DB756F"/>
    <w:rsid w:val="00DC0F0C"/>
    <w:rsid w:val="00DC2A1B"/>
    <w:rsid w:val="00DC2B07"/>
    <w:rsid w:val="00DC3088"/>
    <w:rsid w:val="00DC4E51"/>
    <w:rsid w:val="00DC64D6"/>
    <w:rsid w:val="00DC6AB1"/>
    <w:rsid w:val="00DD0F73"/>
    <w:rsid w:val="00DD2D60"/>
    <w:rsid w:val="00DD373F"/>
    <w:rsid w:val="00DD57CF"/>
    <w:rsid w:val="00DD72DF"/>
    <w:rsid w:val="00DE114F"/>
    <w:rsid w:val="00DE38FB"/>
    <w:rsid w:val="00DE5BBE"/>
    <w:rsid w:val="00DE5F33"/>
    <w:rsid w:val="00DE7D3A"/>
    <w:rsid w:val="00DF0C69"/>
    <w:rsid w:val="00DF14CD"/>
    <w:rsid w:val="00DF3092"/>
    <w:rsid w:val="00DF3752"/>
    <w:rsid w:val="00DF7318"/>
    <w:rsid w:val="00E0097D"/>
    <w:rsid w:val="00E01668"/>
    <w:rsid w:val="00E033BC"/>
    <w:rsid w:val="00E0422A"/>
    <w:rsid w:val="00E04C91"/>
    <w:rsid w:val="00E05594"/>
    <w:rsid w:val="00E13D9D"/>
    <w:rsid w:val="00E1509C"/>
    <w:rsid w:val="00E151B5"/>
    <w:rsid w:val="00E153CC"/>
    <w:rsid w:val="00E15430"/>
    <w:rsid w:val="00E15B1B"/>
    <w:rsid w:val="00E15DD8"/>
    <w:rsid w:val="00E20EFC"/>
    <w:rsid w:val="00E21962"/>
    <w:rsid w:val="00E22777"/>
    <w:rsid w:val="00E31C29"/>
    <w:rsid w:val="00E31CEC"/>
    <w:rsid w:val="00E34975"/>
    <w:rsid w:val="00E35CFE"/>
    <w:rsid w:val="00E41072"/>
    <w:rsid w:val="00E41AE7"/>
    <w:rsid w:val="00E42865"/>
    <w:rsid w:val="00E45EFC"/>
    <w:rsid w:val="00E513B4"/>
    <w:rsid w:val="00E55B2A"/>
    <w:rsid w:val="00E60FAE"/>
    <w:rsid w:val="00E676D2"/>
    <w:rsid w:val="00E702A8"/>
    <w:rsid w:val="00E73335"/>
    <w:rsid w:val="00E73CC5"/>
    <w:rsid w:val="00E76DB0"/>
    <w:rsid w:val="00E77D66"/>
    <w:rsid w:val="00E80473"/>
    <w:rsid w:val="00E80D70"/>
    <w:rsid w:val="00E81F5C"/>
    <w:rsid w:val="00E8286D"/>
    <w:rsid w:val="00E8381D"/>
    <w:rsid w:val="00E840B8"/>
    <w:rsid w:val="00E86F6B"/>
    <w:rsid w:val="00E91E9A"/>
    <w:rsid w:val="00E93DCD"/>
    <w:rsid w:val="00E96716"/>
    <w:rsid w:val="00EA2E2E"/>
    <w:rsid w:val="00EA4CA9"/>
    <w:rsid w:val="00EA548F"/>
    <w:rsid w:val="00EA56B4"/>
    <w:rsid w:val="00EA593F"/>
    <w:rsid w:val="00EA609C"/>
    <w:rsid w:val="00EA7085"/>
    <w:rsid w:val="00EB25A9"/>
    <w:rsid w:val="00EB297A"/>
    <w:rsid w:val="00EB41B5"/>
    <w:rsid w:val="00EB4BE9"/>
    <w:rsid w:val="00EB5B7C"/>
    <w:rsid w:val="00EB7BC8"/>
    <w:rsid w:val="00EC011C"/>
    <w:rsid w:val="00EC01D3"/>
    <w:rsid w:val="00EC036C"/>
    <w:rsid w:val="00EC1578"/>
    <w:rsid w:val="00EC1BB0"/>
    <w:rsid w:val="00EC1CF6"/>
    <w:rsid w:val="00EC214F"/>
    <w:rsid w:val="00EC3F75"/>
    <w:rsid w:val="00EC4909"/>
    <w:rsid w:val="00EC4A4E"/>
    <w:rsid w:val="00EC5513"/>
    <w:rsid w:val="00ED048C"/>
    <w:rsid w:val="00ED31A4"/>
    <w:rsid w:val="00ED5DA3"/>
    <w:rsid w:val="00ED7B9C"/>
    <w:rsid w:val="00EE0B8B"/>
    <w:rsid w:val="00EE0E08"/>
    <w:rsid w:val="00EE2897"/>
    <w:rsid w:val="00EF0B1D"/>
    <w:rsid w:val="00EF3A58"/>
    <w:rsid w:val="00F0021A"/>
    <w:rsid w:val="00F02383"/>
    <w:rsid w:val="00F05E24"/>
    <w:rsid w:val="00F075AB"/>
    <w:rsid w:val="00F076AB"/>
    <w:rsid w:val="00F07F77"/>
    <w:rsid w:val="00F102BC"/>
    <w:rsid w:val="00F11059"/>
    <w:rsid w:val="00F12C88"/>
    <w:rsid w:val="00F13F75"/>
    <w:rsid w:val="00F157FD"/>
    <w:rsid w:val="00F20AC2"/>
    <w:rsid w:val="00F21267"/>
    <w:rsid w:val="00F21BD7"/>
    <w:rsid w:val="00F22ED4"/>
    <w:rsid w:val="00F23057"/>
    <w:rsid w:val="00F24CC3"/>
    <w:rsid w:val="00F2643D"/>
    <w:rsid w:val="00F34FF2"/>
    <w:rsid w:val="00F36B64"/>
    <w:rsid w:val="00F378D6"/>
    <w:rsid w:val="00F37D83"/>
    <w:rsid w:val="00F37E56"/>
    <w:rsid w:val="00F412C4"/>
    <w:rsid w:val="00F41555"/>
    <w:rsid w:val="00F41E62"/>
    <w:rsid w:val="00F43A9B"/>
    <w:rsid w:val="00F44E1C"/>
    <w:rsid w:val="00F455DA"/>
    <w:rsid w:val="00F46352"/>
    <w:rsid w:val="00F50BD1"/>
    <w:rsid w:val="00F543D5"/>
    <w:rsid w:val="00F56FC2"/>
    <w:rsid w:val="00F5722E"/>
    <w:rsid w:val="00F60D22"/>
    <w:rsid w:val="00F61227"/>
    <w:rsid w:val="00F62BAA"/>
    <w:rsid w:val="00F64301"/>
    <w:rsid w:val="00F644EB"/>
    <w:rsid w:val="00F64ADA"/>
    <w:rsid w:val="00F65259"/>
    <w:rsid w:val="00F65654"/>
    <w:rsid w:val="00F663B4"/>
    <w:rsid w:val="00F70AE6"/>
    <w:rsid w:val="00F70F54"/>
    <w:rsid w:val="00F70F8C"/>
    <w:rsid w:val="00F73659"/>
    <w:rsid w:val="00F773AB"/>
    <w:rsid w:val="00F81582"/>
    <w:rsid w:val="00F836FC"/>
    <w:rsid w:val="00F8759C"/>
    <w:rsid w:val="00F87B5D"/>
    <w:rsid w:val="00F91A19"/>
    <w:rsid w:val="00F93631"/>
    <w:rsid w:val="00FA0088"/>
    <w:rsid w:val="00FA0348"/>
    <w:rsid w:val="00FA0611"/>
    <w:rsid w:val="00FA287D"/>
    <w:rsid w:val="00FA4AB3"/>
    <w:rsid w:val="00FA5388"/>
    <w:rsid w:val="00FA5535"/>
    <w:rsid w:val="00FA5603"/>
    <w:rsid w:val="00FA64E0"/>
    <w:rsid w:val="00FA72F1"/>
    <w:rsid w:val="00FB0F12"/>
    <w:rsid w:val="00FB1DBC"/>
    <w:rsid w:val="00FB308E"/>
    <w:rsid w:val="00FB526B"/>
    <w:rsid w:val="00FB577F"/>
    <w:rsid w:val="00FC298F"/>
    <w:rsid w:val="00FC5591"/>
    <w:rsid w:val="00FC68D3"/>
    <w:rsid w:val="00FD2FDD"/>
    <w:rsid w:val="00FD3849"/>
    <w:rsid w:val="00FD57CE"/>
    <w:rsid w:val="00FD691C"/>
    <w:rsid w:val="00FD72D6"/>
    <w:rsid w:val="00FD75FA"/>
    <w:rsid w:val="00FE0517"/>
    <w:rsid w:val="00FE39AA"/>
    <w:rsid w:val="00FE498C"/>
    <w:rsid w:val="00FF00ED"/>
    <w:rsid w:val="00FF06D4"/>
    <w:rsid w:val="00FF12BD"/>
    <w:rsid w:val="00FF19DA"/>
    <w:rsid w:val="00FF2052"/>
    <w:rsid w:val="00FF2331"/>
    <w:rsid w:val="00FF2A9B"/>
    <w:rsid w:val="00FF4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0112BE"/>
  <w15:docId w15:val="{D50AD7FC-3C8F-462A-AB3C-1324B4F5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314C3D"/>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13"/>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13"/>
      </w:numPr>
      <w:tabs>
        <w:tab w:val="clear" w:pos="567"/>
      </w:tabs>
      <w:suppressAutoHyphens/>
      <w:outlineLvl w:val="1"/>
    </w:pPr>
    <w:rPr>
      <w:b/>
      <w:szCs w:val="20"/>
      <w:lang w:eastAsia="en-US"/>
    </w:rPr>
  </w:style>
  <w:style w:type="paragraph" w:styleId="Kop3">
    <w:name w:val="heading 3"/>
    <w:aliases w:val="3scr"/>
    <w:basedOn w:val="Standaard"/>
    <w:next w:val="Standaard"/>
    <w:qFormat/>
    <w:rsid w:val="00305870"/>
    <w:pPr>
      <w:keepNext/>
      <w:numPr>
        <w:ilvl w:val="2"/>
        <w:numId w:val="13"/>
      </w:numPr>
      <w:tabs>
        <w:tab w:val="clear" w:pos="567"/>
      </w:tabs>
      <w:outlineLvl w:val="2"/>
    </w:pPr>
    <w:rPr>
      <w:i/>
    </w:rPr>
  </w:style>
  <w:style w:type="paragraph" w:styleId="Kop4">
    <w:name w:val="heading 4"/>
    <w:basedOn w:val="Standaard"/>
    <w:next w:val="Standaard"/>
    <w:link w:val="Kop4Char"/>
    <w:qFormat/>
    <w:rsid w:val="008A6CCC"/>
    <w:pPr>
      <w:keepNext/>
      <w:numPr>
        <w:ilvl w:val="3"/>
        <w:numId w:val="13"/>
      </w:numPr>
      <w:tabs>
        <w:tab w:val="clear" w:pos="567"/>
      </w:tabs>
      <w:spacing w:before="240" w:after="60"/>
      <w:outlineLvl w:val="3"/>
    </w:pPr>
    <w:rPr>
      <w:rFonts w:cs="Times New Roman"/>
      <w:i/>
      <w:szCs w:val="28"/>
    </w:rPr>
  </w:style>
  <w:style w:type="paragraph" w:styleId="Kop5">
    <w:name w:val="heading 5"/>
    <w:basedOn w:val="Standaard"/>
    <w:next w:val="Standaard"/>
    <w:qFormat/>
    <w:rsid w:val="00305870"/>
    <w:pPr>
      <w:numPr>
        <w:ilvl w:val="4"/>
        <w:numId w:val="13"/>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13"/>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13"/>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13"/>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13"/>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rsid w:val="00A35124"/>
    <w:rPr>
      <w:sz w:val="16"/>
      <w:szCs w:val="16"/>
    </w:rPr>
  </w:style>
  <w:style w:type="paragraph" w:styleId="Tekstopmerking">
    <w:name w:val="annotation text"/>
    <w:basedOn w:val="Standaard"/>
    <w:link w:val="TekstopmerkingChar"/>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aliases w:val="Planon Table"/>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uiPriority w:val="34"/>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semiHidden/>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8A6CCC"/>
    <w:rPr>
      <w:rFonts w:ascii="Tahoma" w:hAnsi="Tahoma"/>
      <w:bCs/>
      <w:i/>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character" w:customStyle="1" w:styleId="KoptekstChar">
    <w:name w:val="Koptekst Char"/>
    <w:basedOn w:val="Standaardalinea-lettertype"/>
    <w:link w:val="Koptekst"/>
    <w:uiPriority w:val="99"/>
    <w:rsid w:val="00003EAA"/>
    <w:rPr>
      <w:rFonts w:ascii="Tahoma" w:hAnsi="Tahoma" w:cs="Arial"/>
      <w:bCs/>
      <w:szCs w:val="26"/>
    </w:rPr>
  </w:style>
  <w:style w:type="character" w:styleId="Zwaar">
    <w:name w:val="Strong"/>
    <w:basedOn w:val="Standaardalinea-lettertype"/>
    <w:uiPriority w:val="22"/>
    <w:qFormat/>
    <w:rsid w:val="00CE3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59810">
      <w:bodyDiv w:val="1"/>
      <w:marLeft w:val="0"/>
      <w:marRight w:val="0"/>
      <w:marTop w:val="0"/>
      <w:marBottom w:val="0"/>
      <w:divBdr>
        <w:top w:val="none" w:sz="0" w:space="0" w:color="auto"/>
        <w:left w:val="none" w:sz="0" w:space="0" w:color="auto"/>
        <w:bottom w:val="none" w:sz="0" w:space="0" w:color="auto"/>
        <w:right w:val="none" w:sz="0" w:space="0" w:color="auto"/>
      </w:divBdr>
    </w:div>
    <w:div w:id="395933439">
      <w:bodyDiv w:val="1"/>
      <w:marLeft w:val="0"/>
      <w:marRight w:val="0"/>
      <w:marTop w:val="0"/>
      <w:marBottom w:val="0"/>
      <w:divBdr>
        <w:top w:val="none" w:sz="0" w:space="0" w:color="auto"/>
        <w:left w:val="none" w:sz="0" w:space="0" w:color="auto"/>
        <w:bottom w:val="none" w:sz="0" w:space="0" w:color="auto"/>
        <w:right w:val="none" w:sz="0" w:space="0" w:color="auto"/>
      </w:divBdr>
    </w:div>
    <w:div w:id="457997267">
      <w:bodyDiv w:val="1"/>
      <w:marLeft w:val="0"/>
      <w:marRight w:val="0"/>
      <w:marTop w:val="0"/>
      <w:marBottom w:val="0"/>
      <w:divBdr>
        <w:top w:val="none" w:sz="0" w:space="0" w:color="auto"/>
        <w:left w:val="none" w:sz="0" w:space="0" w:color="auto"/>
        <w:bottom w:val="none" w:sz="0" w:space="0" w:color="auto"/>
        <w:right w:val="none" w:sz="0" w:space="0" w:color="auto"/>
      </w:divBdr>
    </w:div>
    <w:div w:id="680469947">
      <w:bodyDiv w:val="1"/>
      <w:marLeft w:val="0"/>
      <w:marRight w:val="0"/>
      <w:marTop w:val="0"/>
      <w:marBottom w:val="0"/>
      <w:divBdr>
        <w:top w:val="none" w:sz="0" w:space="0" w:color="auto"/>
        <w:left w:val="none" w:sz="0" w:space="0" w:color="auto"/>
        <w:bottom w:val="none" w:sz="0" w:space="0" w:color="auto"/>
        <w:right w:val="none" w:sz="0" w:space="0" w:color="auto"/>
      </w:divBdr>
    </w:div>
    <w:div w:id="703411239">
      <w:bodyDiv w:val="1"/>
      <w:marLeft w:val="0"/>
      <w:marRight w:val="0"/>
      <w:marTop w:val="0"/>
      <w:marBottom w:val="0"/>
      <w:divBdr>
        <w:top w:val="none" w:sz="0" w:space="0" w:color="auto"/>
        <w:left w:val="none" w:sz="0" w:space="0" w:color="auto"/>
        <w:bottom w:val="none" w:sz="0" w:space="0" w:color="auto"/>
        <w:right w:val="none" w:sz="0" w:space="0" w:color="auto"/>
      </w:divBdr>
    </w:div>
    <w:div w:id="711998382">
      <w:bodyDiv w:val="1"/>
      <w:marLeft w:val="0"/>
      <w:marRight w:val="0"/>
      <w:marTop w:val="0"/>
      <w:marBottom w:val="0"/>
      <w:divBdr>
        <w:top w:val="none" w:sz="0" w:space="0" w:color="auto"/>
        <w:left w:val="none" w:sz="0" w:space="0" w:color="auto"/>
        <w:bottom w:val="none" w:sz="0" w:space="0" w:color="auto"/>
        <w:right w:val="none" w:sz="0" w:space="0" w:color="auto"/>
      </w:divBdr>
    </w:div>
    <w:div w:id="948854801">
      <w:bodyDiv w:val="1"/>
      <w:marLeft w:val="0"/>
      <w:marRight w:val="0"/>
      <w:marTop w:val="0"/>
      <w:marBottom w:val="0"/>
      <w:divBdr>
        <w:top w:val="none" w:sz="0" w:space="0" w:color="auto"/>
        <w:left w:val="none" w:sz="0" w:space="0" w:color="auto"/>
        <w:bottom w:val="none" w:sz="0" w:space="0" w:color="auto"/>
        <w:right w:val="none" w:sz="0" w:space="0" w:color="auto"/>
      </w:divBdr>
    </w:div>
    <w:div w:id="1115439458">
      <w:bodyDiv w:val="1"/>
      <w:marLeft w:val="0"/>
      <w:marRight w:val="0"/>
      <w:marTop w:val="0"/>
      <w:marBottom w:val="0"/>
      <w:divBdr>
        <w:top w:val="none" w:sz="0" w:space="0" w:color="auto"/>
        <w:left w:val="none" w:sz="0" w:space="0" w:color="auto"/>
        <w:bottom w:val="none" w:sz="0" w:space="0" w:color="auto"/>
        <w:right w:val="none" w:sz="0" w:space="0" w:color="auto"/>
      </w:divBdr>
    </w:div>
    <w:div w:id="1150629830">
      <w:bodyDiv w:val="1"/>
      <w:marLeft w:val="0"/>
      <w:marRight w:val="0"/>
      <w:marTop w:val="0"/>
      <w:marBottom w:val="0"/>
      <w:divBdr>
        <w:top w:val="none" w:sz="0" w:space="0" w:color="auto"/>
        <w:left w:val="none" w:sz="0" w:space="0" w:color="auto"/>
        <w:bottom w:val="none" w:sz="0" w:space="0" w:color="auto"/>
        <w:right w:val="none" w:sz="0" w:space="0" w:color="auto"/>
      </w:divBdr>
    </w:div>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174951444">
      <w:bodyDiv w:val="1"/>
      <w:marLeft w:val="0"/>
      <w:marRight w:val="0"/>
      <w:marTop w:val="0"/>
      <w:marBottom w:val="0"/>
      <w:divBdr>
        <w:top w:val="none" w:sz="0" w:space="0" w:color="auto"/>
        <w:left w:val="none" w:sz="0" w:space="0" w:color="auto"/>
        <w:bottom w:val="none" w:sz="0" w:space="0" w:color="auto"/>
        <w:right w:val="none" w:sz="0" w:space="0" w:color="auto"/>
      </w:divBdr>
    </w:div>
    <w:div w:id="1244417030">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 w:id="1464928579">
      <w:bodyDiv w:val="1"/>
      <w:marLeft w:val="0"/>
      <w:marRight w:val="0"/>
      <w:marTop w:val="0"/>
      <w:marBottom w:val="0"/>
      <w:divBdr>
        <w:top w:val="none" w:sz="0" w:space="0" w:color="auto"/>
        <w:left w:val="none" w:sz="0" w:space="0" w:color="auto"/>
        <w:bottom w:val="none" w:sz="0" w:space="0" w:color="auto"/>
        <w:right w:val="none" w:sz="0" w:space="0" w:color="auto"/>
      </w:divBdr>
    </w:div>
    <w:div w:id="1561213701">
      <w:bodyDiv w:val="1"/>
      <w:marLeft w:val="0"/>
      <w:marRight w:val="0"/>
      <w:marTop w:val="0"/>
      <w:marBottom w:val="0"/>
      <w:divBdr>
        <w:top w:val="none" w:sz="0" w:space="0" w:color="auto"/>
        <w:left w:val="none" w:sz="0" w:space="0" w:color="auto"/>
        <w:bottom w:val="none" w:sz="0" w:space="0" w:color="auto"/>
        <w:right w:val="none" w:sz="0" w:space="0" w:color="auto"/>
      </w:divBdr>
    </w:div>
    <w:div w:id="1563566846">
      <w:bodyDiv w:val="1"/>
      <w:marLeft w:val="0"/>
      <w:marRight w:val="0"/>
      <w:marTop w:val="0"/>
      <w:marBottom w:val="0"/>
      <w:divBdr>
        <w:top w:val="none" w:sz="0" w:space="0" w:color="auto"/>
        <w:left w:val="none" w:sz="0" w:space="0" w:color="auto"/>
        <w:bottom w:val="none" w:sz="0" w:space="0" w:color="auto"/>
        <w:right w:val="none" w:sz="0" w:space="0" w:color="auto"/>
      </w:divBdr>
    </w:div>
    <w:div w:id="1600599967">
      <w:bodyDiv w:val="1"/>
      <w:marLeft w:val="0"/>
      <w:marRight w:val="0"/>
      <w:marTop w:val="0"/>
      <w:marBottom w:val="0"/>
      <w:divBdr>
        <w:top w:val="none" w:sz="0" w:space="0" w:color="auto"/>
        <w:left w:val="none" w:sz="0" w:space="0" w:color="auto"/>
        <w:bottom w:val="none" w:sz="0" w:space="0" w:color="auto"/>
        <w:right w:val="none" w:sz="0" w:space="0" w:color="auto"/>
      </w:divBdr>
    </w:div>
    <w:div w:id="1704358227">
      <w:bodyDiv w:val="1"/>
      <w:marLeft w:val="0"/>
      <w:marRight w:val="0"/>
      <w:marTop w:val="0"/>
      <w:marBottom w:val="0"/>
      <w:divBdr>
        <w:top w:val="none" w:sz="0" w:space="0" w:color="auto"/>
        <w:left w:val="none" w:sz="0" w:space="0" w:color="auto"/>
        <w:bottom w:val="none" w:sz="0" w:space="0" w:color="auto"/>
        <w:right w:val="none" w:sz="0" w:space="0" w:color="auto"/>
      </w:divBdr>
    </w:div>
    <w:div w:id="1743330400">
      <w:bodyDiv w:val="1"/>
      <w:marLeft w:val="0"/>
      <w:marRight w:val="0"/>
      <w:marTop w:val="0"/>
      <w:marBottom w:val="0"/>
      <w:divBdr>
        <w:top w:val="none" w:sz="0" w:space="0" w:color="auto"/>
        <w:left w:val="none" w:sz="0" w:space="0" w:color="auto"/>
        <w:bottom w:val="none" w:sz="0" w:space="0" w:color="auto"/>
        <w:right w:val="none" w:sz="0" w:space="0" w:color="auto"/>
      </w:divBdr>
    </w:div>
    <w:div w:id="1782217173">
      <w:bodyDiv w:val="1"/>
      <w:marLeft w:val="0"/>
      <w:marRight w:val="0"/>
      <w:marTop w:val="0"/>
      <w:marBottom w:val="0"/>
      <w:divBdr>
        <w:top w:val="none" w:sz="0" w:space="0" w:color="auto"/>
        <w:left w:val="none" w:sz="0" w:space="0" w:color="auto"/>
        <w:bottom w:val="none" w:sz="0" w:space="0" w:color="auto"/>
        <w:right w:val="none" w:sz="0" w:space="0" w:color="auto"/>
      </w:divBdr>
    </w:div>
    <w:div w:id="1983924824">
      <w:bodyDiv w:val="1"/>
      <w:marLeft w:val="0"/>
      <w:marRight w:val="0"/>
      <w:marTop w:val="0"/>
      <w:marBottom w:val="0"/>
      <w:divBdr>
        <w:top w:val="none" w:sz="0" w:space="0" w:color="auto"/>
        <w:left w:val="none" w:sz="0" w:space="0" w:color="auto"/>
        <w:bottom w:val="none" w:sz="0" w:space="0" w:color="auto"/>
        <w:right w:val="none" w:sz="0" w:space="0" w:color="auto"/>
      </w:divBdr>
    </w:div>
    <w:div w:id="2032339263">
      <w:bodyDiv w:val="1"/>
      <w:marLeft w:val="0"/>
      <w:marRight w:val="0"/>
      <w:marTop w:val="0"/>
      <w:marBottom w:val="0"/>
      <w:divBdr>
        <w:top w:val="none" w:sz="0" w:space="0" w:color="auto"/>
        <w:left w:val="none" w:sz="0" w:space="0" w:color="auto"/>
        <w:bottom w:val="none" w:sz="0" w:space="0" w:color="auto"/>
        <w:right w:val="none" w:sz="0" w:space="0" w:color="auto"/>
      </w:divBdr>
    </w:div>
    <w:div w:id="214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ianoo.nl/f11025-concurrentiegerichte-dialoog" TargetMode="External"/><Relationship Id="rId18" Type="http://schemas.openxmlformats.org/officeDocument/2006/relationships/hyperlink" Target="https://www.pianoo.nl/inkoopproces/fase-1-voorbereiden-inkoopopdracht/mogelijke-aanbestedingsprocedures/europese-specifieke-procedures/dynamis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ianoo.nl/f11024-versnelde-procedure" TargetMode="External"/><Relationship Id="rId17" Type="http://schemas.openxmlformats.org/officeDocument/2006/relationships/hyperlink" Target="https://www.pianoo.nl/inkoopproces/fase-1-voorbereiden-inkoopopdracht/mogelijke-aanbestedingsprocedures/europese-specifieke-procedures-1" TargetMode="External"/><Relationship Id="rId2" Type="http://schemas.openxmlformats.org/officeDocument/2006/relationships/numbering" Target="numbering.xml"/><Relationship Id="rId16" Type="http://schemas.openxmlformats.org/officeDocument/2006/relationships/hyperlink" Target="https://www.pianoo.nl/f11028-elektronische-veil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anoo.nl/f11023-onderhandelingsprocedure-zonder-voorafgaande-aankondiging" TargetMode="External"/><Relationship Id="rId5" Type="http://schemas.openxmlformats.org/officeDocument/2006/relationships/webSettings" Target="webSettings.xml"/><Relationship Id="rId15" Type="http://schemas.openxmlformats.org/officeDocument/2006/relationships/hyperlink" Target="https://www.pianoo.nl/f11027-concessieovereenkomst" TargetMode="External"/><Relationship Id="rId10" Type="http://schemas.openxmlformats.org/officeDocument/2006/relationships/hyperlink" Target="https://www.pianoo.nl/inkoopproces/fase-1-voorbereiden-inkoopdracht/mogelijke-aanbestedingsprocedures/bijzondere-europes-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inkoopproces/fase-1-voorbereiden-inkoopopdracht/mogelijke-aanbestedingsprocedures/europese-specifieke-procedures/sociale-andere" TargetMode="External"/><Relationship Id="rId14" Type="http://schemas.openxmlformats.org/officeDocument/2006/relationships/hyperlink" Target="https://www.pianoo.nl/f11026-prijsvraag-voor-ontwerp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6959D-50A7-4D58-8E87-A9BC10A0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2020</Words>
  <Characters>13406</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Beschrijvend document OP</vt:lpstr>
      <vt:lpstr>Beschrijvend document OP</vt:lpstr>
    </vt:vector>
  </TitlesOfParts>
  <Company>Het NIC BV</Company>
  <LinksUpToDate>false</LinksUpToDate>
  <CharactersWithSpaces>15396</CharactersWithSpaces>
  <SharedDoc>false</SharedDoc>
  <HLinks>
    <vt:vector size="534" baseType="variant">
      <vt:variant>
        <vt:i4>1114166</vt:i4>
      </vt:variant>
      <vt:variant>
        <vt:i4>582</vt:i4>
      </vt:variant>
      <vt:variant>
        <vt:i4>0</vt:i4>
      </vt:variant>
      <vt:variant>
        <vt:i4>5</vt:i4>
      </vt:variant>
      <vt:variant>
        <vt:lpwstr/>
      </vt:variant>
      <vt:variant>
        <vt:lpwstr>_Toc224438380</vt:lpwstr>
      </vt:variant>
      <vt:variant>
        <vt:i4>1966134</vt:i4>
      </vt:variant>
      <vt:variant>
        <vt:i4>579</vt:i4>
      </vt:variant>
      <vt:variant>
        <vt:i4>0</vt:i4>
      </vt:variant>
      <vt:variant>
        <vt:i4>5</vt:i4>
      </vt:variant>
      <vt:variant>
        <vt:lpwstr/>
      </vt:variant>
      <vt:variant>
        <vt:lpwstr>_Toc224438379</vt:lpwstr>
      </vt:variant>
      <vt:variant>
        <vt:i4>1966134</vt:i4>
      </vt:variant>
      <vt:variant>
        <vt:i4>576</vt:i4>
      </vt:variant>
      <vt:variant>
        <vt:i4>0</vt:i4>
      </vt:variant>
      <vt:variant>
        <vt:i4>5</vt:i4>
      </vt:variant>
      <vt:variant>
        <vt:lpwstr/>
      </vt:variant>
      <vt:variant>
        <vt:lpwstr>_Toc224438378</vt:lpwstr>
      </vt:variant>
      <vt:variant>
        <vt:i4>1966134</vt:i4>
      </vt:variant>
      <vt:variant>
        <vt:i4>573</vt:i4>
      </vt:variant>
      <vt:variant>
        <vt:i4>0</vt:i4>
      </vt:variant>
      <vt:variant>
        <vt:i4>5</vt:i4>
      </vt:variant>
      <vt:variant>
        <vt:lpwstr/>
      </vt:variant>
      <vt:variant>
        <vt:lpwstr>_Toc224438374</vt:lpwstr>
      </vt:variant>
      <vt:variant>
        <vt:i4>1966134</vt:i4>
      </vt:variant>
      <vt:variant>
        <vt:i4>570</vt:i4>
      </vt:variant>
      <vt:variant>
        <vt:i4>0</vt:i4>
      </vt:variant>
      <vt:variant>
        <vt:i4>5</vt:i4>
      </vt:variant>
      <vt:variant>
        <vt:lpwstr/>
      </vt:variant>
      <vt:variant>
        <vt:lpwstr>_Toc224438372</vt:lpwstr>
      </vt:variant>
      <vt:variant>
        <vt:i4>1966134</vt:i4>
      </vt:variant>
      <vt:variant>
        <vt:i4>567</vt:i4>
      </vt:variant>
      <vt:variant>
        <vt:i4>0</vt:i4>
      </vt:variant>
      <vt:variant>
        <vt:i4>5</vt:i4>
      </vt:variant>
      <vt:variant>
        <vt:lpwstr/>
      </vt:variant>
      <vt:variant>
        <vt:lpwstr>_Toc224438371</vt:lpwstr>
      </vt:variant>
      <vt:variant>
        <vt:i4>3276903</vt:i4>
      </vt:variant>
      <vt:variant>
        <vt:i4>555</vt:i4>
      </vt:variant>
      <vt:variant>
        <vt:i4>0</vt:i4>
      </vt:variant>
      <vt:variant>
        <vt:i4>5</vt:i4>
      </vt:variant>
      <vt:variant>
        <vt:lpwstr>http://www.rijksoverheid.nl/ministeries/szw</vt:lpwstr>
      </vt:variant>
      <vt:variant>
        <vt:lpwstr/>
      </vt:variant>
      <vt:variant>
        <vt:i4>4194323</vt:i4>
      </vt:variant>
      <vt:variant>
        <vt:i4>552</vt:i4>
      </vt:variant>
      <vt:variant>
        <vt:i4>0</vt:i4>
      </vt:variant>
      <vt:variant>
        <vt:i4>5</vt:i4>
      </vt:variant>
      <vt:variant>
        <vt:lpwstr>http://www.rijksoverheid.nl/ministeries/ienm</vt:lpwstr>
      </vt:variant>
      <vt:variant>
        <vt:lpwstr/>
      </vt:variant>
      <vt:variant>
        <vt:i4>6946942</vt:i4>
      </vt:variant>
      <vt:variant>
        <vt:i4>549</vt:i4>
      </vt:variant>
      <vt:variant>
        <vt:i4>0</vt:i4>
      </vt:variant>
      <vt:variant>
        <vt:i4>5</vt:i4>
      </vt:variant>
      <vt:variant>
        <vt:lpwstr>http://www.belastingdienst.nl/</vt:lpwstr>
      </vt:variant>
      <vt:variant>
        <vt:lpwstr/>
      </vt:variant>
      <vt:variant>
        <vt:i4>2031670</vt:i4>
      </vt:variant>
      <vt:variant>
        <vt:i4>537</vt:i4>
      </vt:variant>
      <vt:variant>
        <vt:i4>0</vt:i4>
      </vt:variant>
      <vt:variant>
        <vt:i4>5</vt:i4>
      </vt:variant>
      <vt:variant>
        <vt:lpwstr>mailto:info@ctmsolution.nl</vt:lpwstr>
      </vt:variant>
      <vt:variant>
        <vt:lpwstr/>
      </vt:variant>
      <vt:variant>
        <vt:i4>7143551</vt:i4>
      </vt:variant>
      <vt:variant>
        <vt:i4>528</vt:i4>
      </vt:variant>
      <vt:variant>
        <vt:i4>0</vt:i4>
      </vt:variant>
      <vt:variant>
        <vt:i4>5</vt:i4>
      </vt:variant>
      <vt:variant>
        <vt:lpwstr>http://www.ctmsolution.nl/leveranciers</vt:lpwstr>
      </vt:variant>
      <vt:variant>
        <vt:lpwstr/>
      </vt:variant>
      <vt:variant>
        <vt:i4>7929954</vt:i4>
      </vt:variant>
      <vt:variant>
        <vt:i4>525</vt:i4>
      </vt:variant>
      <vt:variant>
        <vt:i4>0</vt:i4>
      </vt:variant>
      <vt:variant>
        <vt:i4>5</vt:i4>
      </vt:variant>
      <vt:variant>
        <vt:lpwstr>http://www.ctmsolution.nl/</vt:lpwstr>
      </vt:variant>
      <vt:variant>
        <vt:lpwstr/>
      </vt:variant>
      <vt:variant>
        <vt:i4>196652</vt:i4>
      </vt:variant>
      <vt:variant>
        <vt:i4>480</vt:i4>
      </vt:variant>
      <vt:variant>
        <vt:i4>0</vt:i4>
      </vt:variant>
      <vt:variant>
        <vt:i4>5</vt:i4>
      </vt:variant>
      <vt:variant>
        <vt:lpwstr>mailto:helpdesk@ctmsolution.nl</vt:lpwstr>
      </vt:variant>
      <vt:variant>
        <vt:lpwstr/>
      </vt:variant>
      <vt:variant>
        <vt:i4>7929954</vt:i4>
      </vt:variant>
      <vt:variant>
        <vt:i4>474</vt:i4>
      </vt:variant>
      <vt:variant>
        <vt:i4>0</vt:i4>
      </vt:variant>
      <vt:variant>
        <vt:i4>5</vt:i4>
      </vt:variant>
      <vt:variant>
        <vt:lpwstr>http://www.ctmsolution.nl/</vt:lpwstr>
      </vt:variant>
      <vt:variant>
        <vt:lpwstr/>
      </vt:variant>
      <vt:variant>
        <vt:i4>1769525</vt:i4>
      </vt:variant>
      <vt:variant>
        <vt:i4>446</vt:i4>
      </vt:variant>
      <vt:variant>
        <vt:i4>0</vt:i4>
      </vt:variant>
      <vt:variant>
        <vt:i4>5</vt:i4>
      </vt:variant>
      <vt:variant>
        <vt:lpwstr/>
      </vt:variant>
      <vt:variant>
        <vt:lpwstr>_Toc336428238</vt:lpwstr>
      </vt:variant>
      <vt:variant>
        <vt:i4>1769525</vt:i4>
      </vt:variant>
      <vt:variant>
        <vt:i4>440</vt:i4>
      </vt:variant>
      <vt:variant>
        <vt:i4>0</vt:i4>
      </vt:variant>
      <vt:variant>
        <vt:i4>5</vt:i4>
      </vt:variant>
      <vt:variant>
        <vt:lpwstr/>
      </vt:variant>
      <vt:variant>
        <vt:lpwstr>_Toc336428237</vt:lpwstr>
      </vt:variant>
      <vt:variant>
        <vt:i4>1769525</vt:i4>
      </vt:variant>
      <vt:variant>
        <vt:i4>434</vt:i4>
      </vt:variant>
      <vt:variant>
        <vt:i4>0</vt:i4>
      </vt:variant>
      <vt:variant>
        <vt:i4>5</vt:i4>
      </vt:variant>
      <vt:variant>
        <vt:lpwstr/>
      </vt:variant>
      <vt:variant>
        <vt:lpwstr>_Toc336428236</vt:lpwstr>
      </vt:variant>
      <vt:variant>
        <vt:i4>1769525</vt:i4>
      </vt:variant>
      <vt:variant>
        <vt:i4>428</vt:i4>
      </vt:variant>
      <vt:variant>
        <vt:i4>0</vt:i4>
      </vt:variant>
      <vt:variant>
        <vt:i4>5</vt:i4>
      </vt:variant>
      <vt:variant>
        <vt:lpwstr/>
      </vt:variant>
      <vt:variant>
        <vt:lpwstr>_Toc336428235</vt:lpwstr>
      </vt:variant>
      <vt:variant>
        <vt:i4>1769525</vt:i4>
      </vt:variant>
      <vt:variant>
        <vt:i4>422</vt:i4>
      </vt:variant>
      <vt:variant>
        <vt:i4>0</vt:i4>
      </vt:variant>
      <vt:variant>
        <vt:i4>5</vt:i4>
      </vt:variant>
      <vt:variant>
        <vt:lpwstr/>
      </vt:variant>
      <vt:variant>
        <vt:lpwstr>_Toc336428234</vt:lpwstr>
      </vt:variant>
      <vt:variant>
        <vt:i4>1769525</vt:i4>
      </vt:variant>
      <vt:variant>
        <vt:i4>416</vt:i4>
      </vt:variant>
      <vt:variant>
        <vt:i4>0</vt:i4>
      </vt:variant>
      <vt:variant>
        <vt:i4>5</vt:i4>
      </vt:variant>
      <vt:variant>
        <vt:lpwstr/>
      </vt:variant>
      <vt:variant>
        <vt:lpwstr>_Toc336428233</vt:lpwstr>
      </vt:variant>
      <vt:variant>
        <vt:i4>1769525</vt:i4>
      </vt:variant>
      <vt:variant>
        <vt:i4>410</vt:i4>
      </vt:variant>
      <vt:variant>
        <vt:i4>0</vt:i4>
      </vt:variant>
      <vt:variant>
        <vt:i4>5</vt:i4>
      </vt:variant>
      <vt:variant>
        <vt:lpwstr/>
      </vt:variant>
      <vt:variant>
        <vt:lpwstr>_Toc336428232</vt:lpwstr>
      </vt:variant>
      <vt:variant>
        <vt:i4>1769525</vt:i4>
      </vt:variant>
      <vt:variant>
        <vt:i4>404</vt:i4>
      </vt:variant>
      <vt:variant>
        <vt:i4>0</vt:i4>
      </vt:variant>
      <vt:variant>
        <vt:i4>5</vt:i4>
      </vt:variant>
      <vt:variant>
        <vt:lpwstr/>
      </vt:variant>
      <vt:variant>
        <vt:lpwstr>_Toc336428231</vt:lpwstr>
      </vt:variant>
      <vt:variant>
        <vt:i4>1769525</vt:i4>
      </vt:variant>
      <vt:variant>
        <vt:i4>398</vt:i4>
      </vt:variant>
      <vt:variant>
        <vt:i4>0</vt:i4>
      </vt:variant>
      <vt:variant>
        <vt:i4>5</vt:i4>
      </vt:variant>
      <vt:variant>
        <vt:lpwstr/>
      </vt:variant>
      <vt:variant>
        <vt:lpwstr>_Toc336428230</vt:lpwstr>
      </vt:variant>
      <vt:variant>
        <vt:i4>1703989</vt:i4>
      </vt:variant>
      <vt:variant>
        <vt:i4>392</vt:i4>
      </vt:variant>
      <vt:variant>
        <vt:i4>0</vt:i4>
      </vt:variant>
      <vt:variant>
        <vt:i4>5</vt:i4>
      </vt:variant>
      <vt:variant>
        <vt:lpwstr/>
      </vt:variant>
      <vt:variant>
        <vt:lpwstr>_Toc336428229</vt:lpwstr>
      </vt:variant>
      <vt:variant>
        <vt:i4>1703989</vt:i4>
      </vt:variant>
      <vt:variant>
        <vt:i4>386</vt:i4>
      </vt:variant>
      <vt:variant>
        <vt:i4>0</vt:i4>
      </vt:variant>
      <vt:variant>
        <vt:i4>5</vt:i4>
      </vt:variant>
      <vt:variant>
        <vt:lpwstr/>
      </vt:variant>
      <vt:variant>
        <vt:lpwstr>_Toc336428228</vt:lpwstr>
      </vt:variant>
      <vt:variant>
        <vt:i4>1703989</vt:i4>
      </vt:variant>
      <vt:variant>
        <vt:i4>380</vt:i4>
      </vt:variant>
      <vt:variant>
        <vt:i4>0</vt:i4>
      </vt:variant>
      <vt:variant>
        <vt:i4>5</vt:i4>
      </vt:variant>
      <vt:variant>
        <vt:lpwstr/>
      </vt:variant>
      <vt:variant>
        <vt:lpwstr>_Toc336428227</vt:lpwstr>
      </vt:variant>
      <vt:variant>
        <vt:i4>1703989</vt:i4>
      </vt:variant>
      <vt:variant>
        <vt:i4>374</vt:i4>
      </vt:variant>
      <vt:variant>
        <vt:i4>0</vt:i4>
      </vt:variant>
      <vt:variant>
        <vt:i4>5</vt:i4>
      </vt:variant>
      <vt:variant>
        <vt:lpwstr/>
      </vt:variant>
      <vt:variant>
        <vt:lpwstr>_Toc336428226</vt:lpwstr>
      </vt:variant>
      <vt:variant>
        <vt:i4>1703989</vt:i4>
      </vt:variant>
      <vt:variant>
        <vt:i4>368</vt:i4>
      </vt:variant>
      <vt:variant>
        <vt:i4>0</vt:i4>
      </vt:variant>
      <vt:variant>
        <vt:i4>5</vt:i4>
      </vt:variant>
      <vt:variant>
        <vt:lpwstr/>
      </vt:variant>
      <vt:variant>
        <vt:lpwstr>_Toc336428225</vt:lpwstr>
      </vt:variant>
      <vt:variant>
        <vt:i4>1703989</vt:i4>
      </vt:variant>
      <vt:variant>
        <vt:i4>362</vt:i4>
      </vt:variant>
      <vt:variant>
        <vt:i4>0</vt:i4>
      </vt:variant>
      <vt:variant>
        <vt:i4>5</vt:i4>
      </vt:variant>
      <vt:variant>
        <vt:lpwstr/>
      </vt:variant>
      <vt:variant>
        <vt:lpwstr>_Toc336428224</vt:lpwstr>
      </vt:variant>
      <vt:variant>
        <vt:i4>1703989</vt:i4>
      </vt:variant>
      <vt:variant>
        <vt:i4>356</vt:i4>
      </vt:variant>
      <vt:variant>
        <vt:i4>0</vt:i4>
      </vt:variant>
      <vt:variant>
        <vt:i4>5</vt:i4>
      </vt:variant>
      <vt:variant>
        <vt:lpwstr/>
      </vt:variant>
      <vt:variant>
        <vt:lpwstr>_Toc336428223</vt:lpwstr>
      </vt:variant>
      <vt:variant>
        <vt:i4>1703989</vt:i4>
      </vt:variant>
      <vt:variant>
        <vt:i4>350</vt:i4>
      </vt:variant>
      <vt:variant>
        <vt:i4>0</vt:i4>
      </vt:variant>
      <vt:variant>
        <vt:i4>5</vt:i4>
      </vt:variant>
      <vt:variant>
        <vt:lpwstr/>
      </vt:variant>
      <vt:variant>
        <vt:lpwstr>_Toc336428222</vt:lpwstr>
      </vt:variant>
      <vt:variant>
        <vt:i4>1703989</vt:i4>
      </vt:variant>
      <vt:variant>
        <vt:i4>344</vt:i4>
      </vt:variant>
      <vt:variant>
        <vt:i4>0</vt:i4>
      </vt:variant>
      <vt:variant>
        <vt:i4>5</vt:i4>
      </vt:variant>
      <vt:variant>
        <vt:lpwstr/>
      </vt:variant>
      <vt:variant>
        <vt:lpwstr>_Toc336428221</vt:lpwstr>
      </vt:variant>
      <vt:variant>
        <vt:i4>1703989</vt:i4>
      </vt:variant>
      <vt:variant>
        <vt:i4>338</vt:i4>
      </vt:variant>
      <vt:variant>
        <vt:i4>0</vt:i4>
      </vt:variant>
      <vt:variant>
        <vt:i4>5</vt:i4>
      </vt:variant>
      <vt:variant>
        <vt:lpwstr/>
      </vt:variant>
      <vt:variant>
        <vt:lpwstr>_Toc336428220</vt:lpwstr>
      </vt:variant>
      <vt:variant>
        <vt:i4>1638453</vt:i4>
      </vt:variant>
      <vt:variant>
        <vt:i4>332</vt:i4>
      </vt:variant>
      <vt:variant>
        <vt:i4>0</vt:i4>
      </vt:variant>
      <vt:variant>
        <vt:i4>5</vt:i4>
      </vt:variant>
      <vt:variant>
        <vt:lpwstr/>
      </vt:variant>
      <vt:variant>
        <vt:lpwstr>_Toc336428219</vt:lpwstr>
      </vt:variant>
      <vt:variant>
        <vt:i4>1638453</vt:i4>
      </vt:variant>
      <vt:variant>
        <vt:i4>326</vt:i4>
      </vt:variant>
      <vt:variant>
        <vt:i4>0</vt:i4>
      </vt:variant>
      <vt:variant>
        <vt:i4>5</vt:i4>
      </vt:variant>
      <vt:variant>
        <vt:lpwstr/>
      </vt:variant>
      <vt:variant>
        <vt:lpwstr>_Toc336428218</vt:lpwstr>
      </vt:variant>
      <vt:variant>
        <vt:i4>1638453</vt:i4>
      </vt:variant>
      <vt:variant>
        <vt:i4>320</vt:i4>
      </vt:variant>
      <vt:variant>
        <vt:i4>0</vt:i4>
      </vt:variant>
      <vt:variant>
        <vt:i4>5</vt:i4>
      </vt:variant>
      <vt:variant>
        <vt:lpwstr/>
      </vt:variant>
      <vt:variant>
        <vt:lpwstr>_Toc336428217</vt:lpwstr>
      </vt:variant>
      <vt:variant>
        <vt:i4>1638453</vt:i4>
      </vt:variant>
      <vt:variant>
        <vt:i4>314</vt:i4>
      </vt:variant>
      <vt:variant>
        <vt:i4>0</vt:i4>
      </vt:variant>
      <vt:variant>
        <vt:i4>5</vt:i4>
      </vt:variant>
      <vt:variant>
        <vt:lpwstr/>
      </vt:variant>
      <vt:variant>
        <vt:lpwstr>_Toc336428216</vt:lpwstr>
      </vt:variant>
      <vt:variant>
        <vt:i4>1638453</vt:i4>
      </vt:variant>
      <vt:variant>
        <vt:i4>308</vt:i4>
      </vt:variant>
      <vt:variant>
        <vt:i4>0</vt:i4>
      </vt:variant>
      <vt:variant>
        <vt:i4>5</vt:i4>
      </vt:variant>
      <vt:variant>
        <vt:lpwstr/>
      </vt:variant>
      <vt:variant>
        <vt:lpwstr>_Toc336428215</vt:lpwstr>
      </vt:variant>
      <vt:variant>
        <vt:i4>1638453</vt:i4>
      </vt:variant>
      <vt:variant>
        <vt:i4>302</vt:i4>
      </vt:variant>
      <vt:variant>
        <vt:i4>0</vt:i4>
      </vt:variant>
      <vt:variant>
        <vt:i4>5</vt:i4>
      </vt:variant>
      <vt:variant>
        <vt:lpwstr/>
      </vt:variant>
      <vt:variant>
        <vt:lpwstr>_Toc336428214</vt:lpwstr>
      </vt:variant>
      <vt:variant>
        <vt:i4>1638453</vt:i4>
      </vt:variant>
      <vt:variant>
        <vt:i4>296</vt:i4>
      </vt:variant>
      <vt:variant>
        <vt:i4>0</vt:i4>
      </vt:variant>
      <vt:variant>
        <vt:i4>5</vt:i4>
      </vt:variant>
      <vt:variant>
        <vt:lpwstr/>
      </vt:variant>
      <vt:variant>
        <vt:lpwstr>_Toc336428213</vt:lpwstr>
      </vt:variant>
      <vt:variant>
        <vt:i4>1638453</vt:i4>
      </vt:variant>
      <vt:variant>
        <vt:i4>290</vt:i4>
      </vt:variant>
      <vt:variant>
        <vt:i4>0</vt:i4>
      </vt:variant>
      <vt:variant>
        <vt:i4>5</vt:i4>
      </vt:variant>
      <vt:variant>
        <vt:lpwstr/>
      </vt:variant>
      <vt:variant>
        <vt:lpwstr>_Toc336428212</vt:lpwstr>
      </vt:variant>
      <vt:variant>
        <vt:i4>1638453</vt:i4>
      </vt:variant>
      <vt:variant>
        <vt:i4>284</vt:i4>
      </vt:variant>
      <vt:variant>
        <vt:i4>0</vt:i4>
      </vt:variant>
      <vt:variant>
        <vt:i4>5</vt:i4>
      </vt:variant>
      <vt:variant>
        <vt:lpwstr/>
      </vt:variant>
      <vt:variant>
        <vt:lpwstr>_Toc336428211</vt:lpwstr>
      </vt:variant>
      <vt:variant>
        <vt:i4>1638453</vt:i4>
      </vt:variant>
      <vt:variant>
        <vt:i4>278</vt:i4>
      </vt:variant>
      <vt:variant>
        <vt:i4>0</vt:i4>
      </vt:variant>
      <vt:variant>
        <vt:i4>5</vt:i4>
      </vt:variant>
      <vt:variant>
        <vt:lpwstr/>
      </vt:variant>
      <vt:variant>
        <vt:lpwstr>_Toc336428210</vt:lpwstr>
      </vt:variant>
      <vt:variant>
        <vt:i4>1572917</vt:i4>
      </vt:variant>
      <vt:variant>
        <vt:i4>272</vt:i4>
      </vt:variant>
      <vt:variant>
        <vt:i4>0</vt:i4>
      </vt:variant>
      <vt:variant>
        <vt:i4>5</vt:i4>
      </vt:variant>
      <vt:variant>
        <vt:lpwstr/>
      </vt:variant>
      <vt:variant>
        <vt:lpwstr>_Toc336428209</vt:lpwstr>
      </vt:variant>
      <vt:variant>
        <vt:i4>1572917</vt:i4>
      </vt:variant>
      <vt:variant>
        <vt:i4>266</vt:i4>
      </vt:variant>
      <vt:variant>
        <vt:i4>0</vt:i4>
      </vt:variant>
      <vt:variant>
        <vt:i4>5</vt:i4>
      </vt:variant>
      <vt:variant>
        <vt:lpwstr/>
      </vt:variant>
      <vt:variant>
        <vt:lpwstr>_Toc336428208</vt:lpwstr>
      </vt:variant>
      <vt:variant>
        <vt:i4>1572917</vt:i4>
      </vt:variant>
      <vt:variant>
        <vt:i4>260</vt:i4>
      </vt:variant>
      <vt:variant>
        <vt:i4>0</vt:i4>
      </vt:variant>
      <vt:variant>
        <vt:i4>5</vt:i4>
      </vt:variant>
      <vt:variant>
        <vt:lpwstr/>
      </vt:variant>
      <vt:variant>
        <vt:lpwstr>_Toc336428207</vt:lpwstr>
      </vt:variant>
      <vt:variant>
        <vt:i4>1572917</vt:i4>
      </vt:variant>
      <vt:variant>
        <vt:i4>254</vt:i4>
      </vt:variant>
      <vt:variant>
        <vt:i4>0</vt:i4>
      </vt:variant>
      <vt:variant>
        <vt:i4>5</vt:i4>
      </vt:variant>
      <vt:variant>
        <vt:lpwstr/>
      </vt:variant>
      <vt:variant>
        <vt:lpwstr>_Toc336428206</vt:lpwstr>
      </vt:variant>
      <vt:variant>
        <vt:i4>1572917</vt:i4>
      </vt:variant>
      <vt:variant>
        <vt:i4>248</vt:i4>
      </vt:variant>
      <vt:variant>
        <vt:i4>0</vt:i4>
      </vt:variant>
      <vt:variant>
        <vt:i4>5</vt:i4>
      </vt:variant>
      <vt:variant>
        <vt:lpwstr/>
      </vt:variant>
      <vt:variant>
        <vt:lpwstr>_Toc336428205</vt:lpwstr>
      </vt:variant>
      <vt:variant>
        <vt:i4>1572917</vt:i4>
      </vt:variant>
      <vt:variant>
        <vt:i4>242</vt:i4>
      </vt:variant>
      <vt:variant>
        <vt:i4>0</vt:i4>
      </vt:variant>
      <vt:variant>
        <vt:i4>5</vt:i4>
      </vt:variant>
      <vt:variant>
        <vt:lpwstr/>
      </vt:variant>
      <vt:variant>
        <vt:lpwstr>_Toc336428204</vt:lpwstr>
      </vt:variant>
      <vt:variant>
        <vt:i4>1572917</vt:i4>
      </vt:variant>
      <vt:variant>
        <vt:i4>236</vt:i4>
      </vt:variant>
      <vt:variant>
        <vt:i4>0</vt:i4>
      </vt:variant>
      <vt:variant>
        <vt:i4>5</vt:i4>
      </vt:variant>
      <vt:variant>
        <vt:lpwstr/>
      </vt:variant>
      <vt:variant>
        <vt:lpwstr>_Toc336428203</vt:lpwstr>
      </vt:variant>
      <vt:variant>
        <vt:i4>1572917</vt:i4>
      </vt:variant>
      <vt:variant>
        <vt:i4>230</vt:i4>
      </vt:variant>
      <vt:variant>
        <vt:i4>0</vt:i4>
      </vt:variant>
      <vt:variant>
        <vt:i4>5</vt:i4>
      </vt:variant>
      <vt:variant>
        <vt:lpwstr/>
      </vt:variant>
      <vt:variant>
        <vt:lpwstr>_Toc336428202</vt:lpwstr>
      </vt:variant>
      <vt:variant>
        <vt:i4>1572917</vt:i4>
      </vt:variant>
      <vt:variant>
        <vt:i4>224</vt:i4>
      </vt:variant>
      <vt:variant>
        <vt:i4>0</vt:i4>
      </vt:variant>
      <vt:variant>
        <vt:i4>5</vt:i4>
      </vt:variant>
      <vt:variant>
        <vt:lpwstr/>
      </vt:variant>
      <vt:variant>
        <vt:lpwstr>_Toc336428201</vt:lpwstr>
      </vt:variant>
      <vt:variant>
        <vt:i4>1572917</vt:i4>
      </vt:variant>
      <vt:variant>
        <vt:i4>218</vt:i4>
      </vt:variant>
      <vt:variant>
        <vt:i4>0</vt:i4>
      </vt:variant>
      <vt:variant>
        <vt:i4>5</vt:i4>
      </vt:variant>
      <vt:variant>
        <vt:lpwstr/>
      </vt:variant>
      <vt:variant>
        <vt:lpwstr>_Toc336428200</vt:lpwstr>
      </vt:variant>
      <vt:variant>
        <vt:i4>1114166</vt:i4>
      </vt:variant>
      <vt:variant>
        <vt:i4>212</vt:i4>
      </vt:variant>
      <vt:variant>
        <vt:i4>0</vt:i4>
      </vt:variant>
      <vt:variant>
        <vt:i4>5</vt:i4>
      </vt:variant>
      <vt:variant>
        <vt:lpwstr/>
      </vt:variant>
      <vt:variant>
        <vt:lpwstr>_Toc336428199</vt:lpwstr>
      </vt:variant>
      <vt:variant>
        <vt:i4>1114166</vt:i4>
      </vt:variant>
      <vt:variant>
        <vt:i4>206</vt:i4>
      </vt:variant>
      <vt:variant>
        <vt:i4>0</vt:i4>
      </vt:variant>
      <vt:variant>
        <vt:i4>5</vt:i4>
      </vt:variant>
      <vt:variant>
        <vt:lpwstr/>
      </vt:variant>
      <vt:variant>
        <vt:lpwstr>_Toc336428198</vt:lpwstr>
      </vt:variant>
      <vt:variant>
        <vt:i4>1114166</vt:i4>
      </vt:variant>
      <vt:variant>
        <vt:i4>200</vt:i4>
      </vt:variant>
      <vt:variant>
        <vt:i4>0</vt:i4>
      </vt:variant>
      <vt:variant>
        <vt:i4>5</vt:i4>
      </vt:variant>
      <vt:variant>
        <vt:lpwstr/>
      </vt:variant>
      <vt:variant>
        <vt:lpwstr>_Toc336428197</vt:lpwstr>
      </vt:variant>
      <vt:variant>
        <vt:i4>1114166</vt:i4>
      </vt:variant>
      <vt:variant>
        <vt:i4>194</vt:i4>
      </vt:variant>
      <vt:variant>
        <vt:i4>0</vt:i4>
      </vt:variant>
      <vt:variant>
        <vt:i4>5</vt:i4>
      </vt:variant>
      <vt:variant>
        <vt:lpwstr/>
      </vt:variant>
      <vt:variant>
        <vt:lpwstr>_Toc336428196</vt:lpwstr>
      </vt:variant>
      <vt:variant>
        <vt:i4>1114166</vt:i4>
      </vt:variant>
      <vt:variant>
        <vt:i4>188</vt:i4>
      </vt:variant>
      <vt:variant>
        <vt:i4>0</vt:i4>
      </vt:variant>
      <vt:variant>
        <vt:i4>5</vt:i4>
      </vt:variant>
      <vt:variant>
        <vt:lpwstr/>
      </vt:variant>
      <vt:variant>
        <vt:lpwstr>_Toc336428195</vt:lpwstr>
      </vt:variant>
      <vt:variant>
        <vt:i4>1114166</vt:i4>
      </vt:variant>
      <vt:variant>
        <vt:i4>182</vt:i4>
      </vt:variant>
      <vt:variant>
        <vt:i4>0</vt:i4>
      </vt:variant>
      <vt:variant>
        <vt:i4>5</vt:i4>
      </vt:variant>
      <vt:variant>
        <vt:lpwstr/>
      </vt:variant>
      <vt:variant>
        <vt:lpwstr>_Toc336428194</vt:lpwstr>
      </vt:variant>
      <vt:variant>
        <vt:i4>1114166</vt:i4>
      </vt:variant>
      <vt:variant>
        <vt:i4>176</vt:i4>
      </vt:variant>
      <vt:variant>
        <vt:i4>0</vt:i4>
      </vt:variant>
      <vt:variant>
        <vt:i4>5</vt:i4>
      </vt:variant>
      <vt:variant>
        <vt:lpwstr/>
      </vt:variant>
      <vt:variant>
        <vt:lpwstr>_Toc336428193</vt:lpwstr>
      </vt:variant>
      <vt:variant>
        <vt:i4>1114166</vt:i4>
      </vt:variant>
      <vt:variant>
        <vt:i4>170</vt:i4>
      </vt:variant>
      <vt:variant>
        <vt:i4>0</vt:i4>
      </vt:variant>
      <vt:variant>
        <vt:i4>5</vt:i4>
      </vt:variant>
      <vt:variant>
        <vt:lpwstr/>
      </vt:variant>
      <vt:variant>
        <vt:lpwstr>_Toc336428192</vt:lpwstr>
      </vt:variant>
      <vt:variant>
        <vt:i4>1114166</vt:i4>
      </vt:variant>
      <vt:variant>
        <vt:i4>164</vt:i4>
      </vt:variant>
      <vt:variant>
        <vt:i4>0</vt:i4>
      </vt:variant>
      <vt:variant>
        <vt:i4>5</vt:i4>
      </vt:variant>
      <vt:variant>
        <vt:lpwstr/>
      </vt:variant>
      <vt:variant>
        <vt:lpwstr>_Toc336428191</vt:lpwstr>
      </vt:variant>
      <vt:variant>
        <vt:i4>1114166</vt:i4>
      </vt:variant>
      <vt:variant>
        <vt:i4>158</vt:i4>
      </vt:variant>
      <vt:variant>
        <vt:i4>0</vt:i4>
      </vt:variant>
      <vt:variant>
        <vt:i4>5</vt:i4>
      </vt:variant>
      <vt:variant>
        <vt:lpwstr/>
      </vt:variant>
      <vt:variant>
        <vt:lpwstr>_Toc336428190</vt:lpwstr>
      </vt:variant>
      <vt:variant>
        <vt:i4>1048630</vt:i4>
      </vt:variant>
      <vt:variant>
        <vt:i4>152</vt:i4>
      </vt:variant>
      <vt:variant>
        <vt:i4>0</vt:i4>
      </vt:variant>
      <vt:variant>
        <vt:i4>5</vt:i4>
      </vt:variant>
      <vt:variant>
        <vt:lpwstr/>
      </vt:variant>
      <vt:variant>
        <vt:lpwstr>_Toc336428189</vt:lpwstr>
      </vt:variant>
      <vt:variant>
        <vt:i4>1048630</vt:i4>
      </vt:variant>
      <vt:variant>
        <vt:i4>146</vt:i4>
      </vt:variant>
      <vt:variant>
        <vt:i4>0</vt:i4>
      </vt:variant>
      <vt:variant>
        <vt:i4>5</vt:i4>
      </vt:variant>
      <vt:variant>
        <vt:lpwstr/>
      </vt:variant>
      <vt:variant>
        <vt:lpwstr>_Toc336428188</vt:lpwstr>
      </vt:variant>
      <vt:variant>
        <vt:i4>1048630</vt:i4>
      </vt:variant>
      <vt:variant>
        <vt:i4>140</vt:i4>
      </vt:variant>
      <vt:variant>
        <vt:i4>0</vt:i4>
      </vt:variant>
      <vt:variant>
        <vt:i4>5</vt:i4>
      </vt:variant>
      <vt:variant>
        <vt:lpwstr/>
      </vt:variant>
      <vt:variant>
        <vt:lpwstr>_Toc336428187</vt:lpwstr>
      </vt:variant>
      <vt:variant>
        <vt:i4>1048630</vt:i4>
      </vt:variant>
      <vt:variant>
        <vt:i4>134</vt:i4>
      </vt:variant>
      <vt:variant>
        <vt:i4>0</vt:i4>
      </vt:variant>
      <vt:variant>
        <vt:i4>5</vt:i4>
      </vt:variant>
      <vt:variant>
        <vt:lpwstr/>
      </vt:variant>
      <vt:variant>
        <vt:lpwstr>_Toc336428186</vt:lpwstr>
      </vt:variant>
      <vt:variant>
        <vt:i4>1048630</vt:i4>
      </vt:variant>
      <vt:variant>
        <vt:i4>128</vt:i4>
      </vt:variant>
      <vt:variant>
        <vt:i4>0</vt:i4>
      </vt:variant>
      <vt:variant>
        <vt:i4>5</vt:i4>
      </vt:variant>
      <vt:variant>
        <vt:lpwstr/>
      </vt:variant>
      <vt:variant>
        <vt:lpwstr>_Toc336428185</vt:lpwstr>
      </vt:variant>
      <vt:variant>
        <vt:i4>1048630</vt:i4>
      </vt:variant>
      <vt:variant>
        <vt:i4>122</vt:i4>
      </vt:variant>
      <vt:variant>
        <vt:i4>0</vt:i4>
      </vt:variant>
      <vt:variant>
        <vt:i4>5</vt:i4>
      </vt:variant>
      <vt:variant>
        <vt:lpwstr/>
      </vt:variant>
      <vt:variant>
        <vt:lpwstr>_Toc336428184</vt:lpwstr>
      </vt:variant>
      <vt:variant>
        <vt:i4>1048630</vt:i4>
      </vt:variant>
      <vt:variant>
        <vt:i4>116</vt:i4>
      </vt:variant>
      <vt:variant>
        <vt:i4>0</vt:i4>
      </vt:variant>
      <vt:variant>
        <vt:i4>5</vt:i4>
      </vt:variant>
      <vt:variant>
        <vt:lpwstr/>
      </vt:variant>
      <vt:variant>
        <vt:lpwstr>_Toc336428183</vt:lpwstr>
      </vt:variant>
      <vt:variant>
        <vt:i4>1048630</vt:i4>
      </vt:variant>
      <vt:variant>
        <vt:i4>110</vt:i4>
      </vt:variant>
      <vt:variant>
        <vt:i4>0</vt:i4>
      </vt:variant>
      <vt:variant>
        <vt:i4>5</vt:i4>
      </vt:variant>
      <vt:variant>
        <vt:lpwstr/>
      </vt:variant>
      <vt:variant>
        <vt:lpwstr>_Toc336428182</vt:lpwstr>
      </vt:variant>
      <vt:variant>
        <vt:i4>1048630</vt:i4>
      </vt:variant>
      <vt:variant>
        <vt:i4>104</vt:i4>
      </vt:variant>
      <vt:variant>
        <vt:i4>0</vt:i4>
      </vt:variant>
      <vt:variant>
        <vt:i4>5</vt:i4>
      </vt:variant>
      <vt:variant>
        <vt:lpwstr/>
      </vt:variant>
      <vt:variant>
        <vt:lpwstr>_Toc336428181</vt:lpwstr>
      </vt:variant>
      <vt:variant>
        <vt:i4>1048630</vt:i4>
      </vt:variant>
      <vt:variant>
        <vt:i4>98</vt:i4>
      </vt:variant>
      <vt:variant>
        <vt:i4>0</vt:i4>
      </vt:variant>
      <vt:variant>
        <vt:i4>5</vt:i4>
      </vt:variant>
      <vt:variant>
        <vt:lpwstr/>
      </vt:variant>
      <vt:variant>
        <vt:lpwstr>_Toc336428180</vt:lpwstr>
      </vt:variant>
      <vt:variant>
        <vt:i4>2031670</vt:i4>
      </vt:variant>
      <vt:variant>
        <vt:i4>92</vt:i4>
      </vt:variant>
      <vt:variant>
        <vt:i4>0</vt:i4>
      </vt:variant>
      <vt:variant>
        <vt:i4>5</vt:i4>
      </vt:variant>
      <vt:variant>
        <vt:lpwstr/>
      </vt:variant>
      <vt:variant>
        <vt:lpwstr>_Toc336428179</vt:lpwstr>
      </vt:variant>
      <vt:variant>
        <vt:i4>2031670</vt:i4>
      </vt:variant>
      <vt:variant>
        <vt:i4>86</vt:i4>
      </vt:variant>
      <vt:variant>
        <vt:i4>0</vt:i4>
      </vt:variant>
      <vt:variant>
        <vt:i4>5</vt:i4>
      </vt:variant>
      <vt:variant>
        <vt:lpwstr/>
      </vt:variant>
      <vt:variant>
        <vt:lpwstr>_Toc336428178</vt:lpwstr>
      </vt:variant>
      <vt:variant>
        <vt:i4>2031670</vt:i4>
      </vt:variant>
      <vt:variant>
        <vt:i4>80</vt:i4>
      </vt:variant>
      <vt:variant>
        <vt:i4>0</vt:i4>
      </vt:variant>
      <vt:variant>
        <vt:i4>5</vt:i4>
      </vt:variant>
      <vt:variant>
        <vt:lpwstr/>
      </vt:variant>
      <vt:variant>
        <vt:lpwstr>_Toc336428177</vt:lpwstr>
      </vt:variant>
      <vt:variant>
        <vt:i4>2031670</vt:i4>
      </vt:variant>
      <vt:variant>
        <vt:i4>74</vt:i4>
      </vt:variant>
      <vt:variant>
        <vt:i4>0</vt:i4>
      </vt:variant>
      <vt:variant>
        <vt:i4>5</vt:i4>
      </vt:variant>
      <vt:variant>
        <vt:lpwstr/>
      </vt:variant>
      <vt:variant>
        <vt:lpwstr>_Toc336428176</vt:lpwstr>
      </vt:variant>
      <vt:variant>
        <vt:i4>2031670</vt:i4>
      </vt:variant>
      <vt:variant>
        <vt:i4>68</vt:i4>
      </vt:variant>
      <vt:variant>
        <vt:i4>0</vt:i4>
      </vt:variant>
      <vt:variant>
        <vt:i4>5</vt:i4>
      </vt:variant>
      <vt:variant>
        <vt:lpwstr/>
      </vt:variant>
      <vt:variant>
        <vt:lpwstr>_Toc336428175</vt:lpwstr>
      </vt:variant>
      <vt:variant>
        <vt:i4>2031670</vt:i4>
      </vt:variant>
      <vt:variant>
        <vt:i4>62</vt:i4>
      </vt:variant>
      <vt:variant>
        <vt:i4>0</vt:i4>
      </vt:variant>
      <vt:variant>
        <vt:i4>5</vt:i4>
      </vt:variant>
      <vt:variant>
        <vt:lpwstr/>
      </vt:variant>
      <vt:variant>
        <vt:lpwstr>_Toc336428174</vt:lpwstr>
      </vt:variant>
      <vt:variant>
        <vt:i4>2031670</vt:i4>
      </vt:variant>
      <vt:variant>
        <vt:i4>56</vt:i4>
      </vt:variant>
      <vt:variant>
        <vt:i4>0</vt:i4>
      </vt:variant>
      <vt:variant>
        <vt:i4>5</vt:i4>
      </vt:variant>
      <vt:variant>
        <vt:lpwstr/>
      </vt:variant>
      <vt:variant>
        <vt:lpwstr>_Toc336428173</vt:lpwstr>
      </vt:variant>
      <vt:variant>
        <vt:i4>2031670</vt:i4>
      </vt:variant>
      <vt:variant>
        <vt:i4>50</vt:i4>
      </vt:variant>
      <vt:variant>
        <vt:i4>0</vt:i4>
      </vt:variant>
      <vt:variant>
        <vt:i4>5</vt:i4>
      </vt:variant>
      <vt:variant>
        <vt:lpwstr/>
      </vt:variant>
      <vt:variant>
        <vt:lpwstr>_Toc336428172</vt:lpwstr>
      </vt:variant>
      <vt:variant>
        <vt:i4>2031670</vt:i4>
      </vt:variant>
      <vt:variant>
        <vt:i4>44</vt:i4>
      </vt:variant>
      <vt:variant>
        <vt:i4>0</vt:i4>
      </vt:variant>
      <vt:variant>
        <vt:i4>5</vt:i4>
      </vt:variant>
      <vt:variant>
        <vt:lpwstr/>
      </vt:variant>
      <vt:variant>
        <vt:lpwstr>_Toc336428171</vt:lpwstr>
      </vt:variant>
      <vt:variant>
        <vt:i4>2031670</vt:i4>
      </vt:variant>
      <vt:variant>
        <vt:i4>38</vt:i4>
      </vt:variant>
      <vt:variant>
        <vt:i4>0</vt:i4>
      </vt:variant>
      <vt:variant>
        <vt:i4>5</vt:i4>
      </vt:variant>
      <vt:variant>
        <vt:lpwstr/>
      </vt:variant>
      <vt:variant>
        <vt:lpwstr>_Toc336428170</vt:lpwstr>
      </vt:variant>
      <vt:variant>
        <vt:i4>1966134</vt:i4>
      </vt:variant>
      <vt:variant>
        <vt:i4>32</vt:i4>
      </vt:variant>
      <vt:variant>
        <vt:i4>0</vt:i4>
      </vt:variant>
      <vt:variant>
        <vt:i4>5</vt:i4>
      </vt:variant>
      <vt:variant>
        <vt:lpwstr/>
      </vt:variant>
      <vt:variant>
        <vt:lpwstr>_Toc336428169</vt:lpwstr>
      </vt:variant>
      <vt:variant>
        <vt:i4>1966134</vt:i4>
      </vt:variant>
      <vt:variant>
        <vt:i4>26</vt:i4>
      </vt:variant>
      <vt:variant>
        <vt:i4>0</vt:i4>
      </vt:variant>
      <vt:variant>
        <vt:i4>5</vt:i4>
      </vt:variant>
      <vt:variant>
        <vt:lpwstr/>
      </vt:variant>
      <vt:variant>
        <vt:lpwstr>_Toc336428168</vt:lpwstr>
      </vt:variant>
      <vt:variant>
        <vt:i4>1966134</vt:i4>
      </vt:variant>
      <vt:variant>
        <vt:i4>20</vt:i4>
      </vt:variant>
      <vt:variant>
        <vt:i4>0</vt:i4>
      </vt:variant>
      <vt:variant>
        <vt:i4>5</vt:i4>
      </vt:variant>
      <vt:variant>
        <vt:lpwstr/>
      </vt:variant>
      <vt:variant>
        <vt:lpwstr>_Toc336428167</vt:lpwstr>
      </vt:variant>
      <vt:variant>
        <vt:i4>1966134</vt:i4>
      </vt:variant>
      <vt:variant>
        <vt:i4>14</vt:i4>
      </vt:variant>
      <vt:variant>
        <vt:i4>0</vt:i4>
      </vt:variant>
      <vt:variant>
        <vt:i4>5</vt:i4>
      </vt:variant>
      <vt:variant>
        <vt:lpwstr/>
      </vt:variant>
      <vt:variant>
        <vt:lpwstr>_Toc336428166</vt:lpwstr>
      </vt:variant>
      <vt:variant>
        <vt:i4>1966134</vt:i4>
      </vt:variant>
      <vt:variant>
        <vt:i4>8</vt:i4>
      </vt:variant>
      <vt:variant>
        <vt:i4>0</vt:i4>
      </vt:variant>
      <vt:variant>
        <vt:i4>5</vt:i4>
      </vt:variant>
      <vt:variant>
        <vt:lpwstr/>
      </vt:variant>
      <vt:variant>
        <vt:lpwstr>_Toc336428165</vt:lpwstr>
      </vt:variant>
      <vt:variant>
        <vt:i4>1966134</vt:i4>
      </vt:variant>
      <vt:variant>
        <vt:i4>2</vt:i4>
      </vt:variant>
      <vt:variant>
        <vt:i4>0</vt:i4>
      </vt:variant>
      <vt:variant>
        <vt:i4>5</vt:i4>
      </vt:variant>
      <vt:variant>
        <vt:lpwstr/>
      </vt:variant>
      <vt:variant>
        <vt:lpwstr>_Toc336428164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dc:title>
  <dc:creator>J.E. Meulenkamp</dc:creator>
  <cp:keywords>Beschrijvend document</cp:keywords>
  <cp:lastModifiedBy>DBXEWA</cp:lastModifiedBy>
  <cp:revision>4</cp:revision>
  <cp:lastPrinted>2017-08-01T07:08:00Z</cp:lastPrinted>
  <dcterms:created xsi:type="dcterms:W3CDTF">2017-09-19T08:38:00Z</dcterms:created>
  <dcterms:modified xsi:type="dcterms:W3CDTF">2017-09-19T12:24:00Z</dcterms:modified>
</cp:coreProperties>
</file>