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4CC4B" w14:textId="77777777" w:rsidR="00A90991" w:rsidRDefault="00A90991" w:rsidP="00960602">
      <w:pPr>
        <w:spacing w:after="0" w:line="240" w:lineRule="auto"/>
        <w:jc w:val="center"/>
        <w:rPr>
          <w:rFonts w:cs="Times New Roman"/>
          <w:b/>
        </w:rPr>
      </w:pPr>
    </w:p>
    <w:p w14:paraId="1BEE370F" w14:textId="77777777" w:rsidR="00960602" w:rsidRPr="00960602" w:rsidRDefault="00960602" w:rsidP="00960602">
      <w:pPr>
        <w:spacing w:after="0" w:line="240" w:lineRule="auto"/>
        <w:jc w:val="center"/>
        <w:rPr>
          <w:rFonts w:cs="Times New Roman"/>
          <w:b/>
        </w:rPr>
      </w:pPr>
      <w:r w:rsidRPr="00960602">
        <w:rPr>
          <w:rFonts w:cs="Times New Roman"/>
          <w:b/>
        </w:rPr>
        <w:t>OVEREENKOMST</w:t>
      </w:r>
    </w:p>
    <w:p w14:paraId="1CC2FDD0" w14:textId="77777777" w:rsidR="00960602" w:rsidRPr="00960602" w:rsidRDefault="00960602" w:rsidP="00960602">
      <w:pPr>
        <w:spacing w:after="0" w:line="240" w:lineRule="auto"/>
        <w:jc w:val="center"/>
        <w:rPr>
          <w:rFonts w:cs="Times New Roman"/>
          <w:b/>
        </w:rPr>
      </w:pPr>
    </w:p>
    <w:p w14:paraId="7F8FD359" w14:textId="77777777" w:rsidR="00960602" w:rsidRPr="00960602" w:rsidRDefault="00960602" w:rsidP="00960602">
      <w:pPr>
        <w:spacing w:after="0" w:line="240" w:lineRule="auto"/>
        <w:jc w:val="center"/>
        <w:rPr>
          <w:rFonts w:cs="Times New Roman"/>
          <w:b/>
        </w:rPr>
      </w:pPr>
      <w:r w:rsidRPr="00960602">
        <w:rPr>
          <w:rFonts w:cs="Times New Roman"/>
          <w:b/>
        </w:rPr>
        <w:t>inzake</w:t>
      </w:r>
    </w:p>
    <w:p w14:paraId="4BAC05C7" w14:textId="77777777" w:rsidR="00960602" w:rsidRPr="00960602" w:rsidRDefault="00960602" w:rsidP="00960602">
      <w:pPr>
        <w:spacing w:after="0" w:line="240" w:lineRule="auto"/>
        <w:jc w:val="center"/>
        <w:rPr>
          <w:rFonts w:cs="Times New Roman"/>
          <w:b/>
        </w:rPr>
      </w:pPr>
    </w:p>
    <w:p w14:paraId="2166744B" w14:textId="77777777" w:rsidR="00960602" w:rsidRPr="00960602" w:rsidRDefault="00960602" w:rsidP="00960602">
      <w:pPr>
        <w:spacing w:after="0" w:line="240" w:lineRule="auto"/>
        <w:jc w:val="center"/>
        <w:rPr>
          <w:rFonts w:cs="Times New Roman"/>
          <w:b/>
        </w:rPr>
      </w:pPr>
      <w:r w:rsidRPr="00960602">
        <w:rPr>
          <w:rFonts w:cs="Times New Roman"/>
          <w:b/>
        </w:rPr>
        <w:t>&lt;beschrijving opdracht&gt;</w:t>
      </w:r>
    </w:p>
    <w:p w14:paraId="72882248" w14:textId="77777777" w:rsidR="00960602" w:rsidRDefault="00960602" w:rsidP="00960602">
      <w:pPr>
        <w:spacing w:after="0" w:line="240" w:lineRule="auto"/>
        <w:jc w:val="center"/>
        <w:rPr>
          <w:rFonts w:cs="Times New Roman"/>
        </w:rPr>
      </w:pPr>
    </w:p>
    <w:p w14:paraId="6B981778" w14:textId="77777777" w:rsidR="00960602" w:rsidRDefault="00960602" w:rsidP="00960602">
      <w:pPr>
        <w:spacing w:after="0" w:line="240" w:lineRule="auto"/>
        <w:jc w:val="center"/>
        <w:rPr>
          <w:rFonts w:cs="Times New Roman"/>
        </w:rPr>
      </w:pPr>
      <w:r>
        <w:rPr>
          <w:rFonts w:cs="Times New Roman"/>
        </w:rPr>
        <w:t>tussen</w:t>
      </w:r>
    </w:p>
    <w:p w14:paraId="44C9456A" w14:textId="77777777" w:rsidR="00960602" w:rsidRDefault="00960602" w:rsidP="00960602">
      <w:pPr>
        <w:spacing w:after="0" w:line="240" w:lineRule="auto"/>
        <w:jc w:val="center"/>
        <w:rPr>
          <w:rFonts w:cs="Times New Roman"/>
        </w:rPr>
      </w:pPr>
    </w:p>
    <w:p w14:paraId="7878BFDB" w14:textId="1E129BB9" w:rsidR="00960602" w:rsidRDefault="00407831" w:rsidP="00960602">
      <w:pPr>
        <w:spacing w:after="0" w:line="240" w:lineRule="auto"/>
        <w:jc w:val="center"/>
        <w:rPr>
          <w:rFonts w:cs="Times New Roman"/>
        </w:rPr>
      </w:pPr>
      <w:r>
        <w:rPr>
          <w:rFonts w:cs="Times New Roman"/>
        </w:rPr>
        <w:t>De Regio Gooi en Vechtstreek</w:t>
      </w:r>
    </w:p>
    <w:p w14:paraId="4B653848" w14:textId="77777777" w:rsidR="00960602" w:rsidRDefault="00960602" w:rsidP="00960602">
      <w:pPr>
        <w:spacing w:after="0" w:line="240" w:lineRule="auto"/>
        <w:jc w:val="center"/>
        <w:rPr>
          <w:rFonts w:cs="Times New Roman"/>
        </w:rPr>
      </w:pPr>
    </w:p>
    <w:p w14:paraId="052D0896" w14:textId="77777777" w:rsidR="00960602" w:rsidRDefault="00960602" w:rsidP="00960602">
      <w:pPr>
        <w:spacing w:after="0" w:line="240" w:lineRule="auto"/>
        <w:jc w:val="center"/>
        <w:rPr>
          <w:rFonts w:cs="Times New Roman"/>
        </w:rPr>
      </w:pPr>
      <w:r>
        <w:rPr>
          <w:rFonts w:cs="Times New Roman"/>
        </w:rPr>
        <w:t>en</w:t>
      </w:r>
    </w:p>
    <w:p w14:paraId="2BAF2195" w14:textId="77777777" w:rsidR="00960602" w:rsidRDefault="00960602" w:rsidP="00960602">
      <w:pPr>
        <w:spacing w:after="0" w:line="240" w:lineRule="auto"/>
        <w:jc w:val="center"/>
        <w:rPr>
          <w:rFonts w:cs="Times New Roman"/>
        </w:rPr>
      </w:pPr>
    </w:p>
    <w:p w14:paraId="78A828B8" w14:textId="77777777" w:rsidR="00960602" w:rsidRDefault="005A3DBD" w:rsidP="00960602">
      <w:pPr>
        <w:spacing w:after="0" w:line="240" w:lineRule="auto"/>
        <w:jc w:val="center"/>
        <w:rPr>
          <w:rFonts w:cs="Times New Roman"/>
        </w:rPr>
      </w:pPr>
      <w:r>
        <w:rPr>
          <w:rFonts w:cs="Times New Roman"/>
        </w:rPr>
        <w:t xml:space="preserve">&lt;naam </w:t>
      </w:r>
      <w:r w:rsidR="008F646C">
        <w:rPr>
          <w:rFonts w:cs="Times New Roman"/>
        </w:rPr>
        <w:t>Contractant</w:t>
      </w:r>
      <w:r w:rsidR="00960602">
        <w:rPr>
          <w:rFonts w:cs="Times New Roman"/>
        </w:rPr>
        <w:t>&gt;</w:t>
      </w:r>
    </w:p>
    <w:p w14:paraId="662F01A5" w14:textId="77777777" w:rsidR="00960602" w:rsidRDefault="00960602" w:rsidP="00960602">
      <w:pPr>
        <w:spacing w:after="0" w:line="240" w:lineRule="auto"/>
        <w:rPr>
          <w:rFonts w:cs="Times New Roman"/>
        </w:rPr>
      </w:pPr>
    </w:p>
    <w:p w14:paraId="345EF8E0" w14:textId="77777777" w:rsidR="00960602" w:rsidRDefault="00960602" w:rsidP="00960602">
      <w:pPr>
        <w:spacing w:after="0" w:line="240" w:lineRule="auto"/>
        <w:rPr>
          <w:rFonts w:cs="Times New Roman"/>
        </w:rPr>
      </w:pPr>
    </w:p>
    <w:p w14:paraId="3A7E6C5D" w14:textId="77777777" w:rsidR="00EC1A84" w:rsidRDefault="00EC1A84" w:rsidP="00960602">
      <w:pPr>
        <w:spacing w:after="0" w:line="240" w:lineRule="auto"/>
        <w:rPr>
          <w:rFonts w:cs="Times New Roman"/>
        </w:rPr>
      </w:pPr>
    </w:p>
    <w:p w14:paraId="1F0FEE19" w14:textId="77777777" w:rsidR="00EC1A84" w:rsidRDefault="00EC1A84" w:rsidP="00960602">
      <w:pPr>
        <w:spacing w:after="0" w:line="240" w:lineRule="auto"/>
        <w:rPr>
          <w:rFonts w:cs="Times New Roman"/>
        </w:rPr>
      </w:pPr>
    </w:p>
    <w:p w14:paraId="412E0568" w14:textId="77777777" w:rsidR="00EC1A84" w:rsidRDefault="00EC1A84" w:rsidP="00960602">
      <w:pPr>
        <w:spacing w:after="0" w:line="240" w:lineRule="auto"/>
        <w:rPr>
          <w:rFonts w:cs="Times New Roman"/>
        </w:rPr>
      </w:pPr>
    </w:p>
    <w:p w14:paraId="1D9235D5" w14:textId="77777777" w:rsidR="009940F1" w:rsidRDefault="009940F1">
      <w:pPr>
        <w:rPr>
          <w:rFonts w:cs="Times New Roman"/>
        </w:rPr>
      </w:pPr>
    </w:p>
    <w:p w14:paraId="0D27F80F" w14:textId="77777777" w:rsidR="009940F1" w:rsidRDefault="009940F1">
      <w:pPr>
        <w:rPr>
          <w:rFonts w:cs="Times New Roman"/>
        </w:rPr>
      </w:pPr>
    </w:p>
    <w:p w14:paraId="51641C75" w14:textId="77777777" w:rsidR="009940F1" w:rsidRDefault="009940F1">
      <w:pPr>
        <w:rPr>
          <w:rFonts w:cs="Times New Roman"/>
        </w:rPr>
      </w:pPr>
    </w:p>
    <w:p w14:paraId="08A49983" w14:textId="77777777" w:rsidR="009940F1" w:rsidRDefault="009940F1">
      <w:pPr>
        <w:rPr>
          <w:rFonts w:cs="Times New Roman"/>
        </w:rPr>
      </w:pPr>
    </w:p>
    <w:p w14:paraId="2DA1E45F" w14:textId="77777777" w:rsidR="00EC1A84" w:rsidRDefault="009940F1">
      <w:pPr>
        <w:rPr>
          <w:rFonts w:cs="Times New Roman"/>
        </w:rPr>
      </w:pPr>
      <w:r>
        <w:rPr>
          <w:rFonts w:cs="Times New Roman"/>
        </w:rPr>
        <w:t>Zaaknummer &lt;.......&gt;</w:t>
      </w:r>
    </w:p>
    <w:p w14:paraId="36C2E9AD" w14:textId="77777777" w:rsidR="009940F1" w:rsidRDefault="009940F1">
      <w:pPr>
        <w:rPr>
          <w:rFonts w:cs="Times New Roman"/>
        </w:rPr>
      </w:pPr>
      <w:r>
        <w:rPr>
          <w:rFonts w:cs="Times New Roman"/>
        </w:rPr>
        <w:br w:type="page"/>
      </w:r>
    </w:p>
    <w:p w14:paraId="6E8B7187" w14:textId="77777777" w:rsidR="00EC1A84" w:rsidRDefault="00EC1A84" w:rsidP="00960602">
      <w:pPr>
        <w:spacing w:after="0" w:line="240" w:lineRule="auto"/>
        <w:rPr>
          <w:rFonts w:cs="Times New Roman"/>
        </w:rPr>
      </w:pPr>
      <w:r>
        <w:rPr>
          <w:rFonts w:cs="Times New Roman"/>
        </w:rPr>
        <w:lastRenderedPageBreak/>
        <w:t>DE ONDERGETEKENDEN:</w:t>
      </w:r>
    </w:p>
    <w:p w14:paraId="768F4685" w14:textId="77777777" w:rsidR="00EC1A84" w:rsidRDefault="00EC1A84" w:rsidP="00960602">
      <w:pPr>
        <w:spacing w:after="0" w:line="240" w:lineRule="auto"/>
        <w:rPr>
          <w:rFonts w:cs="Times New Roman"/>
        </w:rPr>
      </w:pPr>
    </w:p>
    <w:p w14:paraId="71914D88" w14:textId="0EF21D05" w:rsidR="00EC1A84" w:rsidRDefault="005F4E94" w:rsidP="00960602">
      <w:pPr>
        <w:spacing w:after="0" w:line="240" w:lineRule="auto"/>
        <w:rPr>
          <w:rFonts w:cs="Times New Roman"/>
        </w:rPr>
      </w:pPr>
      <w:r>
        <w:rPr>
          <w:rFonts w:cs="Times New Roman"/>
        </w:rPr>
        <w:t>De Regio Gooi en Vechtstreek</w:t>
      </w:r>
      <w:r w:rsidR="00EC1A84">
        <w:rPr>
          <w:rFonts w:cs="Times New Roman"/>
        </w:rPr>
        <w:t xml:space="preserve">, ten deze rechtsgeldig vertegenwoordigd door </w:t>
      </w:r>
      <w:r>
        <w:rPr>
          <w:rFonts w:cs="Times New Roman"/>
        </w:rPr>
        <w:t>de heer I. Meuwese, algemeen directeur</w:t>
      </w:r>
      <w:r w:rsidR="00EC1A84">
        <w:rPr>
          <w:rFonts w:cs="Times New Roman"/>
        </w:rPr>
        <w:t xml:space="preserve">, hierna te noemen: </w:t>
      </w:r>
      <w:r w:rsidR="00EC1A84" w:rsidRPr="00EC1A84">
        <w:rPr>
          <w:rFonts w:cs="Times New Roman"/>
          <w:u w:val="single"/>
        </w:rPr>
        <w:t>Opdrachtgever</w:t>
      </w:r>
    </w:p>
    <w:p w14:paraId="6E5845ED" w14:textId="77777777" w:rsidR="00EC1A84" w:rsidRDefault="00EC1A84" w:rsidP="00960602">
      <w:pPr>
        <w:spacing w:after="0" w:line="240" w:lineRule="auto"/>
        <w:rPr>
          <w:rFonts w:cs="Times New Roman"/>
        </w:rPr>
      </w:pPr>
    </w:p>
    <w:p w14:paraId="4B7F881D" w14:textId="77777777" w:rsidR="00EC1A84" w:rsidRDefault="00EC1A84" w:rsidP="00960602">
      <w:pPr>
        <w:spacing w:after="0" w:line="240" w:lineRule="auto"/>
        <w:rPr>
          <w:rFonts w:cs="Times New Roman"/>
        </w:rPr>
      </w:pPr>
      <w:r>
        <w:rPr>
          <w:rFonts w:cs="Times New Roman"/>
        </w:rPr>
        <w:t>en</w:t>
      </w:r>
    </w:p>
    <w:p w14:paraId="7695937A" w14:textId="77777777" w:rsidR="00EC1A84" w:rsidRDefault="00EC1A84" w:rsidP="00960602">
      <w:pPr>
        <w:spacing w:after="0" w:line="240" w:lineRule="auto"/>
        <w:rPr>
          <w:rFonts w:cs="Times New Roman"/>
        </w:rPr>
      </w:pPr>
    </w:p>
    <w:p w14:paraId="6347B271" w14:textId="77777777" w:rsidR="00EC1A84" w:rsidRDefault="00EC1A84" w:rsidP="00960602">
      <w:pPr>
        <w:spacing w:after="0" w:line="240" w:lineRule="auto"/>
        <w:rPr>
          <w:rFonts w:cs="Times New Roman"/>
        </w:rPr>
      </w:pPr>
      <w:r>
        <w:rPr>
          <w:rFonts w:cs="Times New Roman"/>
        </w:rPr>
        <w:t xml:space="preserve">&lt;naam </w:t>
      </w:r>
      <w:r w:rsidR="00566E55">
        <w:rPr>
          <w:rFonts w:cs="Times New Roman"/>
        </w:rPr>
        <w:t xml:space="preserve">en rechtsvorm </w:t>
      </w:r>
      <w:r w:rsidR="008F646C">
        <w:rPr>
          <w:rFonts w:cs="Times New Roman"/>
        </w:rPr>
        <w:t>Contractant</w:t>
      </w:r>
      <w:r>
        <w:rPr>
          <w:rFonts w:cs="Times New Roman"/>
        </w:rPr>
        <w:t>/leverancier&gt;, gevestigd te &lt;</w:t>
      </w:r>
      <w:r w:rsidR="00566E55">
        <w:rPr>
          <w:rFonts w:cs="Times New Roman"/>
        </w:rPr>
        <w:t xml:space="preserve">adres en </w:t>
      </w:r>
      <w:r>
        <w:rPr>
          <w:rFonts w:cs="Times New Roman"/>
        </w:rPr>
        <w:t xml:space="preserve">plaats&gt;, ten deze rechtsgeldig vertegenwoordigd door &lt;de heer/mevrouw&gt;, &lt;naam en functie&gt;, hierna te noemen: </w:t>
      </w:r>
      <w:r w:rsidR="008F646C">
        <w:rPr>
          <w:rFonts w:cs="Times New Roman"/>
          <w:u w:val="single"/>
        </w:rPr>
        <w:t>Contractant</w:t>
      </w:r>
    </w:p>
    <w:p w14:paraId="50959475" w14:textId="77777777" w:rsidR="00EC1A84" w:rsidRDefault="00EC1A84" w:rsidP="00960602">
      <w:pPr>
        <w:spacing w:after="0" w:line="240" w:lineRule="auto"/>
        <w:rPr>
          <w:rFonts w:cs="Times New Roman"/>
        </w:rPr>
      </w:pPr>
    </w:p>
    <w:p w14:paraId="156D2C91"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185364E9" w14:textId="77777777" w:rsidR="00EC1A84" w:rsidRDefault="00EC1A84" w:rsidP="00960602">
      <w:pPr>
        <w:spacing w:after="0" w:line="240" w:lineRule="auto"/>
        <w:rPr>
          <w:rFonts w:cs="Times New Roman"/>
        </w:rPr>
      </w:pPr>
    </w:p>
    <w:p w14:paraId="5252F4E4" w14:textId="77777777" w:rsidR="00EC1A84" w:rsidRDefault="00EC1A84" w:rsidP="00960602">
      <w:pPr>
        <w:spacing w:after="0" w:line="240" w:lineRule="auto"/>
        <w:rPr>
          <w:rFonts w:cs="Times New Roman"/>
        </w:rPr>
      </w:pPr>
    </w:p>
    <w:p w14:paraId="5389BC26" w14:textId="77777777" w:rsidR="00EC1A84" w:rsidRDefault="00EC1A84" w:rsidP="00960602">
      <w:pPr>
        <w:spacing w:after="0" w:line="240" w:lineRule="auto"/>
        <w:rPr>
          <w:rFonts w:cs="Times New Roman"/>
        </w:rPr>
      </w:pPr>
      <w:r>
        <w:rPr>
          <w:rFonts w:cs="Times New Roman"/>
        </w:rPr>
        <w:t>OVERWEGENDE:</w:t>
      </w:r>
    </w:p>
    <w:p w14:paraId="6603D82B" w14:textId="77777777" w:rsidR="00EC1A84" w:rsidRDefault="00EC1A84" w:rsidP="00960602">
      <w:pPr>
        <w:spacing w:after="0" w:line="240" w:lineRule="auto"/>
        <w:rPr>
          <w:rFonts w:cs="Times New Roman"/>
        </w:rPr>
      </w:pPr>
    </w:p>
    <w:p w14:paraId="3C88C5B5" w14:textId="68D1547E" w:rsidR="00EC1A84" w:rsidRDefault="00EC1A84" w:rsidP="005F4E94">
      <w:pPr>
        <w:pStyle w:val="Lijstalinea"/>
        <w:numPr>
          <w:ilvl w:val="0"/>
          <w:numId w:val="1"/>
        </w:numPr>
        <w:spacing w:after="0" w:line="240" w:lineRule="auto"/>
        <w:rPr>
          <w:rFonts w:cs="Times New Roman"/>
        </w:rPr>
      </w:pPr>
      <w:r>
        <w:rPr>
          <w:rFonts w:cs="Times New Roman"/>
        </w:rPr>
        <w:t xml:space="preserve">dat Opdrachtgever </w:t>
      </w:r>
      <w:r w:rsidR="005F4E94">
        <w:rPr>
          <w:rFonts w:cs="Times New Roman"/>
        </w:rPr>
        <w:t>een</w:t>
      </w:r>
      <w:r w:rsidR="005F4E94" w:rsidRPr="005F4E94">
        <w:rPr>
          <w:rFonts w:cs="Times New Roman"/>
        </w:rPr>
        <w:t xml:space="preserve"> integraal backoffice software in combinatie met de levering van toegang- en vulgraadsystemen </w:t>
      </w:r>
      <w:r w:rsidR="005F4E94">
        <w:rPr>
          <w:rFonts w:cs="Times New Roman"/>
        </w:rPr>
        <w:t>wenst te implementeren</w:t>
      </w:r>
      <w:r w:rsidR="005F4E94" w:rsidRPr="005F4E94">
        <w:rPr>
          <w:rFonts w:cs="Times New Roman"/>
        </w:rPr>
        <w:t>, die de essentiële bedrijfsprocessen van de GAD integraal en digitaal gaan ondersteunen</w:t>
      </w:r>
      <w:r w:rsidR="00EA6B10">
        <w:rPr>
          <w:rFonts w:cs="Times New Roman"/>
        </w:rPr>
        <w:t>.</w:t>
      </w:r>
    </w:p>
    <w:p w14:paraId="661593A8" w14:textId="77777777" w:rsidR="00EC1A84" w:rsidRDefault="00EC1A84" w:rsidP="00EC1A84">
      <w:pPr>
        <w:pStyle w:val="Lijstalinea"/>
        <w:spacing w:after="0" w:line="240" w:lineRule="auto"/>
        <w:ind w:left="360"/>
        <w:rPr>
          <w:rFonts w:cs="Times New Roman"/>
        </w:rPr>
      </w:pPr>
    </w:p>
    <w:p w14:paraId="64CE8B3E" w14:textId="7D5FDBC3" w:rsidR="00EC1A84" w:rsidRDefault="00EC1A84" w:rsidP="00EA6B10">
      <w:pPr>
        <w:pStyle w:val="Lijstalinea"/>
        <w:numPr>
          <w:ilvl w:val="0"/>
          <w:numId w:val="1"/>
        </w:numPr>
        <w:spacing w:after="0" w:line="240" w:lineRule="auto"/>
        <w:rPr>
          <w:rFonts w:cs="Times New Roman"/>
        </w:rPr>
      </w:pPr>
      <w:r>
        <w:rPr>
          <w:rFonts w:cs="Times New Roman"/>
        </w:rPr>
        <w:t xml:space="preserve">dat </w:t>
      </w:r>
      <w:r w:rsidR="00EA6B10">
        <w:rPr>
          <w:rFonts w:cs="Times New Roman"/>
        </w:rPr>
        <w:t>Opdrachtgever hiervoor</w:t>
      </w:r>
      <w:r>
        <w:rPr>
          <w:rFonts w:cs="Times New Roman"/>
        </w:rPr>
        <w:t xml:space="preserve"> een </w:t>
      </w:r>
      <w:r w:rsidR="005F4E94">
        <w:rPr>
          <w:rFonts w:cs="Times New Roman"/>
        </w:rPr>
        <w:t>Europese aanbesteding</w:t>
      </w:r>
      <w:r>
        <w:rPr>
          <w:rFonts w:cs="Times New Roman"/>
        </w:rPr>
        <w:t xml:space="preserve"> heeft </w:t>
      </w:r>
      <w:r w:rsidR="00EA6B10">
        <w:rPr>
          <w:rFonts w:cs="Times New Roman"/>
        </w:rPr>
        <w:t>gehouden,</w:t>
      </w:r>
      <w:r>
        <w:rPr>
          <w:rFonts w:cs="Times New Roman"/>
        </w:rPr>
        <w:t xml:space="preserve"> die op </w:t>
      </w:r>
      <w:r w:rsidRPr="005F4E94">
        <w:rPr>
          <w:rFonts w:cs="Times New Roman"/>
          <w:b/>
        </w:rPr>
        <w:t>&lt;datum&gt;</w:t>
      </w:r>
      <w:r>
        <w:rPr>
          <w:rFonts w:cs="Times New Roman"/>
        </w:rPr>
        <w:t xml:space="preserve"> is gepubliceerd op TenderNed met de daarbij behorende documentatie, onder toepassing van de </w:t>
      </w:r>
      <w:r w:rsidR="005F4E94">
        <w:rPr>
          <w:rFonts w:cs="Times New Roman"/>
        </w:rPr>
        <w:t xml:space="preserve">Herziende </w:t>
      </w:r>
      <w:r>
        <w:rPr>
          <w:rFonts w:cs="Times New Roman"/>
        </w:rPr>
        <w:t>Aanbestedingswet 2012</w:t>
      </w:r>
      <w:r w:rsidRPr="00EA6B10">
        <w:rPr>
          <w:rFonts w:cs="Times New Roman"/>
        </w:rPr>
        <w:t>;</w:t>
      </w:r>
    </w:p>
    <w:p w14:paraId="724FE3C7" w14:textId="77777777" w:rsidR="00EC1A84" w:rsidRPr="00EC1A84" w:rsidRDefault="00EC1A84" w:rsidP="00EC1A84">
      <w:pPr>
        <w:pStyle w:val="Lijstalinea"/>
        <w:rPr>
          <w:rFonts w:cs="Times New Roman"/>
        </w:rPr>
      </w:pPr>
    </w:p>
    <w:p w14:paraId="7DE22F91" w14:textId="77777777" w:rsidR="00EC1A84" w:rsidRDefault="00A90991" w:rsidP="00EC1A84">
      <w:pPr>
        <w:pStyle w:val="Lijstalinea"/>
        <w:numPr>
          <w:ilvl w:val="0"/>
          <w:numId w:val="1"/>
        </w:numPr>
        <w:spacing w:after="0" w:line="240" w:lineRule="auto"/>
        <w:rPr>
          <w:rFonts w:cs="Times New Roman"/>
        </w:rPr>
      </w:pPr>
      <w:r>
        <w:rPr>
          <w:rFonts w:cs="Times New Roman"/>
        </w:rPr>
        <w:t xml:space="preserve">dat </w:t>
      </w:r>
      <w:r w:rsidR="008F646C">
        <w:rPr>
          <w:rFonts w:cs="Times New Roman"/>
        </w:rPr>
        <w:t>Contractant</w:t>
      </w:r>
      <w:r w:rsidR="00EC1A84">
        <w:rPr>
          <w:rFonts w:cs="Times New Roman"/>
        </w:rPr>
        <w:t xml:space="preserve"> op </w:t>
      </w:r>
      <w:r w:rsidR="00EC1A84" w:rsidRPr="005F4E94">
        <w:rPr>
          <w:rFonts w:cs="Times New Roman"/>
          <w:b/>
        </w:rPr>
        <w:t>&lt;datum&gt;</w:t>
      </w:r>
      <w:r w:rsidR="00EC1A84">
        <w:rPr>
          <w:rFonts w:cs="Times New Roman"/>
        </w:rPr>
        <w:t xml:space="preserve"> een offer</w:t>
      </w:r>
      <w:r w:rsidR="004433AB">
        <w:rPr>
          <w:rFonts w:cs="Times New Roman"/>
        </w:rPr>
        <w:t xml:space="preserve">te heeft uitgebracht </w:t>
      </w:r>
      <w:r w:rsidR="004433AB" w:rsidRPr="005F4E94">
        <w:rPr>
          <w:rFonts w:cs="Times New Roman"/>
          <w:b/>
        </w:rPr>
        <w:t>(kenmerk: .................)</w:t>
      </w:r>
      <w:r w:rsidR="00EC1A84" w:rsidRPr="005F4E94">
        <w:rPr>
          <w:rFonts w:cs="Times New Roman"/>
          <w:b/>
        </w:rPr>
        <w:t>;</w:t>
      </w:r>
    </w:p>
    <w:p w14:paraId="6947CBA1" w14:textId="77777777" w:rsidR="00EC1A84" w:rsidRPr="00EC1A84" w:rsidRDefault="00EC1A84" w:rsidP="00EC1A84">
      <w:pPr>
        <w:pStyle w:val="Lijstalinea"/>
        <w:rPr>
          <w:rFonts w:cs="Times New Roman"/>
        </w:rPr>
      </w:pPr>
    </w:p>
    <w:p w14:paraId="025BC65E"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8F646C">
        <w:rPr>
          <w:rFonts w:cs="Times New Roman"/>
        </w:rPr>
        <w:t>Contractant</w:t>
      </w:r>
      <w:r>
        <w:rPr>
          <w:rFonts w:cs="Times New Roman"/>
        </w:rPr>
        <w:t xml:space="preserve"> is gegund bij brief van </w:t>
      </w:r>
      <w:r w:rsidRPr="005F4E94">
        <w:rPr>
          <w:rFonts w:cs="Times New Roman"/>
          <w:b/>
        </w:rPr>
        <w:t>&lt;datum&gt;;</w:t>
      </w:r>
    </w:p>
    <w:p w14:paraId="15D5C6B0" w14:textId="77777777" w:rsidR="00EC1A84" w:rsidRPr="00EC1A84" w:rsidRDefault="00EC1A84" w:rsidP="00EC1A84">
      <w:pPr>
        <w:pStyle w:val="Lijstalinea"/>
        <w:rPr>
          <w:rFonts w:cs="Times New Roman"/>
        </w:rPr>
      </w:pPr>
    </w:p>
    <w:p w14:paraId="45340CCE" w14:textId="77777777" w:rsidR="00EC1A84" w:rsidRDefault="00EC1A84" w:rsidP="00EC1A84">
      <w:pPr>
        <w:pStyle w:val="Lijstalinea"/>
        <w:numPr>
          <w:ilvl w:val="0"/>
          <w:numId w:val="1"/>
        </w:numPr>
        <w:spacing w:after="0" w:line="240" w:lineRule="auto"/>
        <w:rPr>
          <w:rFonts w:cs="Times New Roman"/>
        </w:rPr>
      </w:pPr>
      <w:r>
        <w:rPr>
          <w:rFonts w:cs="Times New Roman"/>
        </w:rPr>
        <w:t xml:space="preserve">dat </w:t>
      </w:r>
      <w:r w:rsidR="008F646C">
        <w:rPr>
          <w:rFonts w:cs="Times New Roman"/>
        </w:rPr>
        <w:t>Contractant</w:t>
      </w:r>
      <w:r>
        <w:rPr>
          <w:rFonts w:cs="Times New Roman"/>
        </w:rPr>
        <w:t xml:space="preserve"> deze opdracht heeft aanvaard;</w:t>
      </w:r>
    </w:p>
    <w:p w14:paraId="78DC1486" w14:textId="77777777" w:rsidR="00EC1A84" w:rsidRPr="00EC1A84" w:rsidRDefault="00EC1A84" w:rsidP="00EC1A84">
      <w:pPr>
        <w:pStyle w:val="Lijstalinea"/>
        <w:rPr>
          <w:rFonts w:cs="Times New Roman"/>
        </w:rPr>
      </w:pPr>
    </w:p>
    <w:p w14:paraId="2E0C42C8" w14:textId="77777777" w:rsidR="00EC1A84" w:rsidRDefault="00EC1A84" w:rsidP="00EC1A84">
      <w:pPr>
        <w:pStyle w:val="Lijstalinea"/>
        <w:numPr>
          <w:ilvl w:val="0"/>
          <w:numId w:val="1"/>
        </w:numPr>
        <w:spacing w:after="0" w:line="240" w:lineRule="auto"/>
        <w:rPr>
          <w:rFonts w:cs="Times New Roman"/>
        </w:rPr>
      </w:pPr>
      <w:r>
        <w:rPr>
          <w:rFonts w:cs="Times New Roman"/>
        </w:rPr>
        <w:t>dat Partijen hun afspraken wensen vast te leggen in deze Overeenkomst,</w:t>
      </w:r>
    </w:p>
    <w:p w14:paraId="276AADED" w14:textId="77777777" w:rsidR="00EC1A84" w:rsidRPr="00EC1A84" w:rsidRDefault="00EC1A84" w:rsidP="00EC1A84">
      <w:pPr>
        <w:pStyle w:val="Lijstalinea"/>
        <w:rPr>
          <w:rFonts w:cs="Times New Roman"/>
        </w:rPr>
      </w:pPr>
    </w:p>
    <w:p w14:paraId="429F2A93" w14:textId="77777777" w:rsidR="00EC1A84" w:rsidRDefault="00EC1A84" w:rsidP="00EC1A84">
      <w:pPr>
        <w:spacing w:after="0" w:line="240" w:lineRule="auto"/>
        <w:rPr>
          <w:rFonts w:cs="Times New Roman"/>
        </w:rPr>
      </w:pPr>
      <w:r>
        <w:rPr>
          <w:rFonts w:cs="Times New Roman"/>
        </w:rPr>
        <w:t>KOMEN OVEREEN ALS VOLGT:</w:t>
      </w:r>
    </w:p>
    <w:p w14:paraId="6F311C32" w14:textId="77777777" w:rsidR="00EC1A84" w:rsidRDefault="00EC1A84" w:rsidP="00EC1A84">
      <w:pPr>
        <w:spacing w:after="0" w:line="240" w:lineRule="auto"/>
        <w:rPr>
          <w:rFonts w:cs="Times New Roman"/>
        </w:rPr>
      </w:pPr>
    </w:p>
    <w:p w14:paraId="4A139F5A" w14:textId="77777777" w:rsidR="00A84A1D" w:rsidRPr="00A84A1D" w:rsidRDefault="00A84A1D" w:rsidP="00EC1A84">
      <w:pPr>
        <w:spacing w:after="0" w:line="240" w:lineRule="auto"/>
        <w:rPr>
          <w:rFonts w:cs="Times New Roman"/>
          <w:b/>
        </w:rPr>
      </w:pPr>
      <w:r w:rsidRPr="00A84A1D">
        <w:rPr>
          <w:rFonts w:cs="Times New Roman"/>
          <w:b/>
        </w:rPr>
        <w:t>Artikel 1</w:t>
      </w:r>
      <w:r w:rsidRPr="00A84A1D">
        <w:rPr>
          <w:rFonts w:cs="Times New Roman"/>
          <w:b/>
        </w:rPr>
        <w:tab/>
        <w:t>Begrippen</w:t>
      </w:r>
    </w:p>
    <w:p w14:paraId="6DD51CD4" w14:textId="77777777" w:rsidR="00A84A1D" w:rsidRDefault="00A84A1D" w:rsidP="00EC1A84">
      <w:pPr>
        <w:spacing w:after="0" w:line="240" w:lineRule="auto"/>
        <w:rPr>
          <w:rFonts w:cs="Times New Roman"/>
        </w:rPr>
      </w:pPr>
    </w:p>
    <w:p w14:paraId="23BFE8C1" w14:textId="4C5B3248" w:rsidR="00EC1A84" w:rsidRDefault="00EC1A84" w:rsidP="00EC1A84">
      <w:pPr>
        <w:spacing w:after="0" w:line="240" w:lineRule="auto"/>
        <w:rPr>
          <w:rFonts w:cs="Times New Roman"/>
        </w:rPr>
      </w:pPr>
      <w:r>
        <w:rPr>
          <w:rFonts w:cs="Times New Roman"/>
        </w:rPr>
        <w:t xml:space="preserve">In deze Overeenkomst wordt een aantal begrippen met een beginhoofdletter gebruikt. Aan deze begrippen komt de betekenis toe die hieraan wordt gegeven in artikel 1 van de </w:t>
      </w:r>
      <w:r w:rsidR="00D301A2">
        <w:rPr>
          <w:rFonts w:cs="Times New Roman"/>
        </w:rPr>
        <w:t xml:space="preserve">ICT </w:t>
      </w:r>
      <w:r w:rsidR="009940F1">
        <w:rPr>
          <w:rFonts w:cs="Times New Roman"/>
        </w:rPr>
        <w:t>voorwaarden</w:t>
      </w:r>
      <w:r w:rsidR="00D301A2">
        <w:rPr>
          <w:rFonts w:cs="Times New Roman"/>
        </w:rPr>
        <w:t xml:space="preserve"> </w:t>
      </w:r>
      <w:r w:rsidR="009F419F">
        <w:rPr>
          <w:rFonts w:cs="Times New Roman"/>
        </w:rPr>
        <w:t>Regio Gooi en Vechtstreek</w:t>
      </w:r>
      <w:r w:rsidR="009940F1">
        <w:rPr>
          <w:rFonts w:cs="Times New Roman"/>
        </w:rPr>
        <w:t xml:space="preserve"> </w:t>
      </w:r>
      <w:r>
        <w:rPr>
          <w:rFonts w:cs="Times New Roman"/>
        </w:rPr>
        <w:t xml:space="preserve">. </w:t>
      </w:r>
      <w:r w:rsidR="003E71EC" w:rsidRPr="003E71EC">
        <w:rPr>
          <w:rFonts w:cs="Times New Roman"/>
          <w:b/>
        </w:rPr>
        <w:t>&lt;OPTIONEEL</w:t>
      </w:r>
      <w:r w:rsidR="005F4E94">
        <w:rPr>
          <w:rFonts w:cs="Times New Roman"/>
          <w:b/>
        </w:rPr>
        <w:t xml:space="preserve"> INDIEN VERDER OVEREENGEKOMEN</w:t>
      </w:r>
      <w:r w:rsidR="003E71EC" w:rsidRPr="003E71EC">
        <w:rPr>
          <w:rFonts w:cs="Times New Roman"/>
          <w:b/>
        </w:rPr>
        <w:t>&gt;</w:t>
      </w:r>
      <w:r w:rsidR="003E71EC">
        <w:rPr>
          <w:rFonts w:cs="Times New Roman"/>
        </w:rPr>
        <w:t xml:space="preserve"> </w:t>
      </w:r>
      <w:r w:rsidR="005F4E94">
        <w:rPr>
          <w:rFonts w:cs="Times New Roman"/>
        </w:rPr>
        <w:br/>
      </w:r>
      <w:r w:rsidR="00A84A1D">
        <w:rPr>
          <w:rFonts w:cs="Times New Roman"/>
        </w:rPr>
        <w:t xml:space="preserve">Begrippen die niet worden genoemd in artikel 1 van genoemde </w:t>
      </w:r>
      <w:r w:rsidR="009940F1">
        <w:rPr>
          <w:rFonts w:cs="Times New Roman"/>
        </w:rPr>
        <w:t>ICT voorwaarden</w:t>
      </w:r>
      <w:r w:rsidR="00A84A1D">
        <w:rPr>
          <w:rFonts w:cs="Times New Roman"/>
        </w:rPr>
        <w:t>, komt de volgende betekenis toe:</w:t>
      </w:r>
    </w:p>
    <w:p w14:paraId="1450F1C8" w14:textId="77777777" w:rsidR="00A84A1D" w:rsidRDefault="00A84A1D" w:rsidP="00EC1A84">
      <w:pPr>
        <w:spacing w:after="0" w:line="240" w:lineRule="auto"/>
        <w:rPr>
          <w:rFonts w:cs="Times New Roman"/>
        </w:rPr>
      </w:pPr>
    </w:p>
    <w:tbl>
      <w:tblPr>
        <w:tblStyle w:val="Tabelraster"/>
        <w:tblW w:w="0" w:type="auto"/>
        <w:tblLook w:val="04A0" w:firstRow="1" w:lastRow="0" w:firstColumn="1" w:lastColumn="0" w:noHBand="0" w:noVBand="1"/>
      </w:tblPr>
      <w:tblGrid>
        <w:gridCol w:w="2405"/>
        <w:gridCol w:w="6657"/>
      </w:tblGrid>
      <w:tr w:rsidR="00C26862" w:rsidRPr="00C26862" w14:paraId="26AF5521" w14:textId="77777777" w:rsidTr="00A84A1D">
        <w:tc>
          <w:tcPr>
            <w:tcW w:w="2405" w:type="dxa"/>
          </w:tcPr>
          <w:p w14:paraId="00584BF1" w14:textId="77777777" w:rsidR="00A84A1D" w:rsidRPr="00C26862" w:rsidRDefault="00A84A1D" w:rsidP="00A84A1D">
            <w:pPr>
              <w:rPr>
                <w:rFonts w:cs="Times New Roman"/>
                <w:color w:val="FF0000"/>
              </w:rPr>
            </w:pPr>
          </w:p>
        </w:tc>
        <w:tc>
          <w:tcPr>
            <w:tcW w:w="6657" w:type="dxa"/>
          </w:tcPr>
          <w:p w14:paraId="56661E90" w14:textId="77777777" w:rsidR="00A84A1D" w:rsidRPr="00C26862" w:rsidRDefault="00A84A1D" w:rsidP="00EC1A84">
            <w:pPr>
              <w:rPr>
                <w:rFonts w:cs="Times New Roman"/>
                <w:color w:val="FF0000"/>
              </w:rPr>
            </w:pPr>
          </w:p>
        </w:tc>
      </w:tr>
      <w:tr w:rsidR="00A84A1D" w14:paraId="212CD602" w14:textId="77777777" w:rsidTr="00A84A1D">
        <w:tc>
          <w:tcPr>
            <w:tcW w:w="2405" w:type="dxa"/>
          </w:tcPr>
          <w:p w14:paraId="2F619A8C" w14:textId="77777777" w:rsidR="00A84A1D" w:rsidRDefault="00A84A1D" w:rsidP="00A84A1D">
            <w:pPr>
              <w:rPr>
                <w:rFonts w:cs="Times New Roman"/>
              </w:rPr>
            </w:pPr>
          </w:p>
        </w:tc>
        <w:tc>
          <w:tcPr>
            <w:tcW w:w="6657" w:type="dxa"/>
          </w:tcPr>
          <w:p w14:paraId="4E72B23E" w14:textId="77777777" w:rsidR="00A84A1D" w:rsidRDefault="00A84A1D" w:rsidP="00EC1A84">
            <w:pPr>
              <w:rPr>
                <w:rFonts w:cs="Times New Roman"/>
              </w:rPr>
            </w:pPr>
          </w:p>
        </w:tc>
      </w:tr>
      <w:tr w:rsidR="00A84A1D" w14:paraId="4054E019" w14:textId="77777777" w:rsidTr="00A84A1D">
        <w:tc>
          <w:tcPr>
            <w:tcW w:w="2405" w:type="dxa"/>
          </w:tcPr>
          <w:p w14:paraId="501ACA44" w14:textId="77777777" w:rsidR="00A84A1D" w:rsidRDefault="00A84A1D" w:rsidP="00EC1A84">
            <w:pPr>
              <w:rPr>
                <w:rFonts w:cs="Times New Roman"/>
              </w:rPr>
            </w:pPr>
          </w:p>
        </w:tc>
        <w:tc>
          <w:tcPr>
            <w:tcW w:w="6657" w:type="dxa"/>
          </w:tcPr>
          <w:p w14:paraId="2ECE6DBE" w14:textId="77777777" w:rsidR="00A84A1D" w:rsidRDefault="00A84A1D" w:rsidP="00EC1A84">
            <w:pPr>
              <w:rPr>
                <w:rFonts w:cs="Times New Roman"/>
              </w:rPr>
            </w:pPr>
          </w:p>
        </w:tc>
      </w:tr>
      <w:tr w:rsidR="00C26862" w14:paraId="2D744F15" w14:textId="77777777" w:rsidTr="00A84A1D">
        <w:tc>
          <w:tcPr>
            <w:tcW w:w="2405" w:type="dxa"/>
          </w:tcPr>
          <w:p w14:paraId="13260344" w14:textId="77777777" w:rsidR="00C26862" w:rsidRDefault="00C26862" w:rsidP="00EC1A84">
            <w:pPr>
              <w:rPr>
                <w:rFonts w:cs="Times New Roman"/>
              </w:rPr>
            </w:pPr>
          </w:p>
        </w:tc>
        <w:tc>
          <w:tcPr>
            <w:tcW w:w="6657" w:type="dxa"/>
          </w:tcPr>
          <w:p w14:paraId="3457F58F" w14:textId="77777777" w:rsidR="00C26862" w:rsidRDefault="00C26862" w:rsidP="00EC1A84">
            <w:pPr>
              <w:rPr>
                <w:rFonts w:cs="Times New Roman"/>
              </w:rPr>
            </w:pPr>
          </w:p>
        </w:tc>
      </w:tr>
      <w:tr w:rsidR="00C26862" w14:paraId="1DD8C895" w14:textId="77777777" w:rsidTr="00A84A1D">
        <w:tc>
          <w:tcPr>
            <w:tcW w:w="2405" w:type="dxa"/>
          </w:tcPr>
          <w:p w14:paraId="620AB431" w14:textId="77777777" w:rsidR="00C26862" w:rsidRDefault="00C26862" w:rsidP="00EC1A84">
            <w:pPr>
              <w:rPr>
                <w:rFonts w:cs="Times New Roman"/>
              </w:rPr>
            </w:pPr>
          </w:p>
        </w:tc>
        <w:tc>
          <w:tcPr>
            <w:tcW w:w="6657" w:type="dxa"/>
          </w:tcPr>
          <w:p w14:paraId="4FAF944A" w14:textId="77777777" w:rsidR="00C26862" w:rsidRDefault="00C26862" w:rsidP="00EC1A84">
            <w:pPr>
              <w:rPr>
                <w:rFonts w:cs="Times New Roman"/>
              </w:rPr>
            </w:pPr>
          </w:p>
        </w:tc>
      </w:tr>
    </w:tbl>
    <w:p w14:paraId="2093AC9C" w14:textId="77777777" w:rsidR="00A84A1D" w:rsidRDefault="00A84A1D" w:rsidP="00EC1A84">
      <w:pPr>
        <w:spacing w:after="0" w:line="240" w:lineRule="auto"/>
        <w:rPr>
          <w:rFonts w:cs="Times New Roman"/>
        </w:rPr>
      </w:pPr>
    </w:p>
    <w:p w14:paraId="4B8A339B" w14:textId="77777777" w:rsidR="005F4E94" w:rsidRDefault="005F4E94" w:rsidP="00EC1A84">
      <w:pPr>
        <w:spacing w:after="0" w:line="240" w:lineRule="auto"/>
        <w:rPr>
          <w:rFonts w:cs="Times New Roman"/>
        </w:rPr>
      </w:pPr>
    </w:p>
    <w:p w14:paraId="0FEAAC3C" w14:textId="77777777" w:rsidR="005F4E94" w:rsidRDefault="005F4E94" w:rsidP="00EC1A84">
      <w:pPr>
        <w:spacing w:after="0" w:line="240" w:lineRule="auto"/>
        <w:rPr>
          <w:rFonts w:cs="Times New Roman"/>
        </w:rPr>
      </w:pPr>
    </w:p>
    <w:p w14:paraId="5C51A427" w14:textId="77777777" w:rsidR="00EC1A84" w:rsidRPr="00EC1A84" w:rsidRDefault="00EC1A84" w:rsidP="00EC1A84">
      <w:pPr>
        <w:spacing w:after="0" w:line="240" w:lineRule="auto"/>
        <w:rPr>
          <w:rFonts w:cs="Times New Roman"/>
          <w:b/>
        </w:rPr>
      </w:pPr>
      <w:r w:rsidRPr="00EC1A84">
        <w:rPr>
          <w:rFonts w:cs="Times New Roman"/>
          <w:b/>
        </w:rPr>
        <w:lastRenderedPageBreak/>
        <w:t xml:space="preserve">Artikel </w:t>
      </w:r>
      <w:r w:rsidR="00A84A1D">
        <w:rPr>
          <w:rFonts w:cs="Times New Roman"/>
          <w:b/>
        </w:rPr>
        <w:t>2</w:t>
      </w:r>
      <w:r w:rsidRPr="00EC1A84">
        <w:rPr>
          <w:rFonts w:cs="Times New Roman"/>
          <w:b/>
        </w:rPr>
        <w:tab/>
        <w:t>Voorwerp van de overeenkomst</w:t>
      </w:r>
    </w:p>
    <w:p w14:paraId="431350F2" w14:textId="77777777" w:rsidR="00EC1A84" w:rsidRDefault="00EC1A84" w:rsidP="00EC1A84">
      <w:pPr>
        <w:spacing w:after="0" w:line="240" w:lineRule="auto"/>
        <w:rPr>
          <w:rFonts w:cs="Times New Roman"/>
        </w:rPr>
      </w:pPr>
    </w:p>
    <w:p w14:paraId="57153984" w14:textId="07B18867" w:rsidR="00D301A2" w:rsidRPr="005F4E94" w:rsidRDefault="00EC1A84" w:rsidP="005F4E94">
      <w:pPr>
        <w:pStyle w:val="Lijstalinea"/>
        <w:numPr>
          <w:ilvl w:val="0"/>
          <w:numId w:val="2"/>
        </w:numPr>
        <w:spacing w:after="0" w:line="240" w:lineRule="auto"/>
        <w:rPr>
          <w:rFonts w:cs="Times New Roman"/>
        </w:rPr>
      </w:pPr>
      <w:r w:rsidRPr="005F4E94">
        <w:rPr>
          <w:rFonts w:cs="Times New Roman"/>
        </w:rPr>
        <w:t xml:space="preserve">Opdrachtgever verleent aan </w:t>
      </w:r>
      <w:r w:rsidR="008F646C" w:rsidRPr="005F4E94">
        <w:rPr>
          <w:rFonts w:cs="Times New Roman"/>
        </w:rPr>
        <w:t>Contractant</w:t>
      </w:r>
      <w:r w:rsidR="00C11BC8" w:rsidRPr="005F4E94">
        <w:rPr>
          <w:rFonts w:cs="Times New Roman"/>
        </w:rPr>
        <w:t xml:space="preserve"> opdracht tot</w:t>
      </w:r>
      <w:r w:rsidR="005F4E94">
        <w:rPr>
          <w:rFonts w:cs="Times New Roman"/>
        </w:rPr>
        <w:t>:</w:t>
      </w:r>
      <w:r w:rsidR="00C11BC8" w:rsidRPr="005F4E94">
        <w:rPr>
          <w:rFonts w:cs="Times New Roman"/>
        </w:rPr>
        <w:t xml:space="preserve"> </w:t>
      </w:r>
      <w:r w:rsidR="005F4E94" w:rsidRPr="005F4E94">
        <w:rPr>
          <w:rFonts w:cs="Times New Roman"/>
        </w:rPr>
        <w:t xml:space="preserve"> </w:t>
      </w:r>
      <w:r w:rsidR="005F4E94" w:rsidRPr="005F4E94">
        <w:rPr>
          <w:rFonts w:cs="Times New Roman"/>
        </w:rPr>
        <w:br/>
        <w:t>-</w:t>
      </w:r>
      <w:r w:rsidR="005F4E94">
        <w:rPr>
          <w:rFonts w:cs="Times New Roman"/>
        </w:rPr>
        <w:tab/>
      </w:r>
      <w:r w:rsidR="005F4E94" w:rsidRPr="005F4E94">
        <w:rPr>
          <w:rFonts w:cs="Times New Roman"/>
        </w:rPr>
        <w:t xml:space="preserve">de inrichting, de implementatie, de gebruikersondersteuning, het gebruikersrecht en het </w:t>
      </w:r>
      <w:r w:rsidR="005F4E94">
        <w:rPr>
          <w:rFonts w:cs="Times New Roman"/>
        </w:rPr>
        <w:t xml:space="preserve"> </w:t>
      </w:r>
      <w:r w:rsidR="005F4E94">
        <w:rPr>
          <w:rFonts w:cs="Times New Roman"/>
        </w:rPr>
        <w:br/>
        <w:t xml:space="preserve"> </w:t>
      </w:r>
      <w:r w:rsidR="005F4E94">
        <w:rPr>
          <w:rFonts w:cs="Times New Roman"/>
        </w:rPr>
        <w:tab/>
      </w:r>
      <w:r w:rsidR="005F4E94" w:rsidRPr="005F4E94">
        <w:rPr>
          <w:rFonts w:cs="Times New Roman"/>
        </w:rPr>
        <w:t>technisch onderhoud van een ‘integraal backoffice systeem’</w:t>
      </w:r>
      <w:r w:rsidR="005F4E94" w:rsidRPr="005F4E94">
        <w:rPr>
          <w:rFonts w:cs="Times New Roman"/>
        </w:rPr>
        <w:br/>
        <w:t>-</w:t>
      </w:r>
      <w:r w:rsidR="005F4E94">
        <w:rPr>
          <w:rFonts w:cs="Times New Roman"/>
        </w:rPr>
        <w:tab/>
      </w:r>
      <w:r w:rsidR="005F4E94" w:rsidRPr="005F4E94">
        <w:rPr>
          <w:rFonts w:cs="Times New Roman"/>
        </w:rPr>
        <w:t xml:space="preserve">het leveren en het in gebruik stellen van ‘toegang- en vulgraadsystemen voor de collectieve </w:t>
      </w:r>
      <w:r w:rsidR="005F4E94">
        <w:rPr>
          <w:rFonts w:cs="Times New Roman"/>
        </w:rPr>
        <w:br/>
        <w:t xml:space="preserve"> </w:t>
      </w:r>
      <w:r w:rsidR="005F4E94">
        <w:rPr>
          <w:rFonts w:cs="Times New Roman"/>
        </w:rPr>
        <w:tab/>
      </w:r>
      <w:r w:rsidR="005F4E94" w:rsidRPr="005F4E94">
        <w:rPr>
          <w:rFonts w:cs="Times New Roman"/>
        </w:rPr>
        <w:t>inzamelvoorzieningen en individuele inzamelmiddelen’.</w:t>
      </w:r>
      <w:r w:rsidR="005F4E94">
        <w:rPr>
          <w:rFonts w:cs="Times New Roman"/>
        </w:rPr>
        <w:t xml:space="preserve"> </w:t>
      </w:r>
      <w:r w:rsidR="005F4E94" w:rsidRPr="005F4E94">
        <w:rPr>
          <w:rFonts w:cs="Times New Roman"/>
        </w:rPr>
        <w:t>Daaronder valt het leveren en</w:t>
      </w:r>
      <w:r w:rsidR="005F4E94">
        <w:rPr>
          <w:rFonts w:cs="Times New Roman"/>
        </w:rPr>
        <w:br/>
      </w:r>
      <w:r w:rsidR="005F4E94" w:rsidRPr="005F4E94">
        <w:rPr>
          <w:rFonts w:cs="Times New Roman"/>
        </w:rPr>
        <w:t xml:space="preserve"> </w:t>
      </w:r>
      <w:r w:rsidR="005F4E94">
        <w:rPr>
          <w:rFonts w:cs="Times New Roman"/>
        </w:rPr>
        <w:tab/>
      </w:r>
      <w:r w:rsidR="005F4E94" w:rsidRPr="005F4E94">
        <w:rPr>
          <w:rFonts w:cs="Times New Roman"/>
        </w:rPr>
        <w:t>versturen van de tags en het gebruikersrecht van de bijbehorende beheersoftware en de</w:t>
      </w:r>
      <w:r w:rsidR="005F4E94">
        <w:rPr>
          <w:rFonts w:cs="Times New Roman"/>
        </w:rPr>
        <w:br/>
      </w:r>
      <w:r w:rsidR="005F4E94" w:rsidRPr="005F4E94">
        <w:rPr>
          <w:rFonts w:cs="Times New Roman"/>
        </w:rPr>
        <w:t xml:space="preserve"> </w:t>
      </w:r>
      <w:r w:rsidR="005F4E94">
        <w:rPr>
          <w:rFonts w:cs="Times New Roman"/>
        </w:rPr>
        <w:tab/>
      </w:r>
      <w:r w:rsidR="005F4E94" w:rsidRPr="005F4E94">
        <w:rPr>
          <w:rFonts w:cs="Times New Roman"/>
        </w:rPr>
        <w:t>daarvoor benodigde datacommunicatie en clouddiensten</w:t>
      </w:r>
      <w:r w:rsidR="00C11BC8" w:rsidRPr="005F4E94">
        <w:rPr>
          <w:rFonts w:cs="Times New Roman"/>
        </w:rPr>
        <w:t>,</w:t>
      </w:r>
      <w:r w:rsidR="005F4E94">
        <w:rPr>
          <w:rFonts w:cs="Times New Roman"/>
        </w:rPr>
        <w:br/>
      </w:r>
      <w:r w:rsidR="00C11BC8" w:rsidRPr="005F4E94">
        <w:rPr>
          <w:rFonts w:cs="Times New Roman"/>
        </w:rPr>
        <w:t xml:space="preserve">overeenkomstig </w:t>
      </w:r>
      <w:r w:rsidR="00EA6B10" w:rsidRPr="005F4E94">
        <w:rPr>
          <w:rFonts w:cs="Times New Roman"/>
        </w:rPr>
        <w:t xml:space="preserve">de op basis van de offerteaanvraag van Opdrachtgever d.d. </w:t>
      </w:r>
      <w:r w:rsidR="00EA6B10" w:rsidRPr="009A7999">
        <w:rPr>
          <w:rFonts w:cs="Times New Roman"/>
          <w:b/>
        </w:rPr>
        <w:t>&lt;datum&gt;,</w:t>
      </w:r>
      <w:r w:rsidR="00EA6B10" w:rsidRPr="005F4E94">
        <w:rPr>
          <w:rFonts w:cs="Times New Roman"/>
        </w:rPr>
        <w:t xml:space="preserve"> kenmerk </w:t>
      </w:r>
      <w:r w:rsidR="00EA6B10" w:rsidRPr="009A7999">
        <w:rPr>
          <w:rFonts w:cs="Times New Roman"/>
          <w:b/>
        </w:rPr>
        <w:t>....,</w:t>
      </w:r>
      <w:r w:rsidR="00EA6B10" w:rsidRPr="005F4E94">
        <w:rPr>
          <w:rFonts w:cs="Times New Roman"/>
        </w:rPr>
        <w:t xml:space="preserve"> (</w:t>
      </w:r>
      <w:r w:rsidR="00C11BC8" w:rsidRPr="005F4E94">
        <w:rPr>
          <w:rFonts w:cs="Times New Roman"/>
        </w:rPr>
        <w:t>Bijlage 1</w:t>
      </w:r>
      <w:r w:rsidR="00EA6B10" w:rsidRPr="005F4E94">
        <w:rPr>
          <w:rFonts w:cs="Times New Roman"/>
        </w:rPr>
        <w:t xml:space="preserve">) </w:t>
      </w:r>
      <w:r w:rsidR="00D301A2" w:rsidRPr="005F4E94">
        <w:rPr>
          <w:rFonts w:cs="Times New Roman"/>
        </w:rPr>
        <w:t xml:space="preserve">en de </w:t>
      </w:r>
      <w:r w:rsidR="00EA6B10" w:rsidRPr="005F4E94">
        <w:rPr>
          <w:rFonts w:cs="Times New Roman"/>
        </w:rPr>
        <w:t xml:space="preserve">door </w:t>
      </w:r>
      <w:r w:rsidR="008F646C" w:rsidRPr="005F4E94">
        <w:rPr>
          <w:rFonts w:cs="Times New Roman"/>
        </w:rPr>
        <w:t>Contractant</w:t>
      </w:r>
      <w:r w:rsidR="00EA6B10" w:rsidRPr="005F4E94">
        <w:rPr>
          <w:rFonts w:cs="Times New Roman"/>
        </w:rPr>
        <w:t xml:space="preserve"> uitgebrachte offerte d.d. </w:t>
      </w:r>
      <w:r w:rsidR="00EA6B10" w:rsidRPr="009A7999">
        <w:rPr>
          <w:rFonts w:cs="Times New Roman"/>
          <w:b/>
        </w:rPr>
        <w:t>&lt;datum&gt;, kenmerk .....,</w:t>
      </w:r>
      <w:r w:rsidR="00EA6B10" w:rsidRPr="005F4E94">
        <w:rPr>
          <w:rFonts w:cs="Times New Roman"/>
        </w:rPr>
        <w:t xml:space="preserve"> (Bijlage </w:t>
      </w:r>
      <w:r w:rsidR="006219D6" w:rsidRPr="005F4E94">
        <w:rPr>
          <w:rFonts w:cs="Times New Roman"/>
        </w:rPr>
        <w:t>....</w:t>
      </w:r>
      <w:r w:rsidR="00EA6B10" w:rsidRPr="005F4E94">
        <w:rPr>
          <w:rFonts w:cs="Times New Roman"/>
        </w:rPr>
        <w:t xml:space="preserve">), welke opdracht </w:t>
      </w:r>
      <w:r w:rsidR="008F646C" w:rsidRPr="005F4E94">
        <w:rPr>
          <w:rFonts w:cs="Times New Roman"/>
        </w:rPr>
        <w:t>Contractant</w:t>
      </w:r>
      <w:r w:rsidR="00C11BC8" w:rsidRPr="005F4E94">
        <w:rPr>
          <w:rFonts w:cs="Times New Roman"/>
        </w:rPr>
        <w:t xml:space="preserve"> bij deze aanvaardt</w:t>
      </w:r>
      <w:r w:rsidR="00F45479" w:rsidRPr="005F4E94">
        <w:rPr>
          <w:rFonts w:cs="Times New Roman"/>
        </w:rPr>
        <w:t>, een en ander voor zover daarvan niet in deze Overeenkomst wordt afgeweken</w:t>
      </w:r>
      <w:r w:rsidR="00D301A2" w:rsidRPr="005F4E94">
        <w:rPr>
          <w:rFonts w:cs="Times New Roman"/>
        </w:rPr>
        <w:t>.</w:t>
      </w:r>
    </w:p>
    <w:p w14:paraId="644C627B" w14:textId="77777777" w:rsidR="00C11BC8" w:rsidRDefault="00C11BC8" w:rsidP="00C11BC8">
      <w:pPr>
        <w:spacing w:after="0" w:line="240" w:lineRule="auto"/>
        <w:rPr>
          <w:rFonts w:cs="Times New Roman"/>
        </w:rPr>
      </w:pPr>
    </w:p>
    <w:p w14:paraId="616AE73E" w14:textId="77777777" w:rsidR="00C11BC8" w:rsidRDefault="00C11BC8" w:rsidP="00C11BC8">
      <w:pPr>
        <w:pStyle w:val="Lijstalinea"/>
        <w:numPr>
          <w:ilvl w:val="0"/>
          <w:numId w:val="2"/>
        </w:numPr>
        <w:spacing w:after="0" w:line="240" w:lineRule="auto"/>
        <w:rPr>
          <w:rFonts w:cs="Times New Roman"/>
        </w:rPr>
      </w:pPr>
      <w:r>
        <w:rPr>
          <w:rFonts w:cs="Times New Roman"/>
        </w:rPr>
        <w:t>De volgende Bijlagen maken integraal onderdeel uit van deze Overeenkomst:</w:t>
      </w:r>
    </w:p>
    <w:p w14:paraId="5D361834" w14:textId="77777777" w:rsidR="00C11BC8" w:rsidRDefault="00C11BC8" w:rsidP="00C11BC8">
      <w:pPr>
        <w:spacing w:after="0" w:line="240" w:lineRule="auto"/>
        <w:ind w:left="360"/>
        <w:rPr>
          <w:rFonts w:cs="Times New Roman"/>
        </w:rPr>
      </w:pPr>
      <w:r>
        <w:rPr>
          <w:rFonts w:cs="Times New Roman"/>
        </w:rPr>
        <w:t>Bijlage 1</w:t>
      </w:r>
      <w:r>
        <w:rPr>
          <w:rFonts w:cs="Times New Roman"/>
        </w:rPr>
        <w:tab/>
        <w:t xml:space="preserve">Offerteaanvraag inclusief Nota van Inlichtingen d.d. </w:t>
      </w:r>
      <w:r w:rsidRPr="009F419F">
        <w:rPr>
          <w:rFonts w:cs="Times New Roman"/>
          <w:b/>
        </w:rPr>
        <w:t>&lt;datum&gt;</w:t>
      </w:r>
    </w:p>
    <w:p w14:paraId="27E37048" w14:textId="77777777" w:rsidR="002D7736" w:rsidRPr="00874D07" w:rsidRDefault="002D7736" w:rsidP="002D7736">
      <w:pPr>
        <w:spacing w:after="0" w:line="240" w:lineRule="auto"/>
        <w:ind w:left="360"/>
        <w:rPr>
          <w:rFonts w:cs="Times New Roman"/>
        </w:rPr>
      </w:pPr>
      <w:r w:rsidRPr="00874D07">
        <w:rPr>
          <w:rFonts w:cs="Times New Roman"/>
          <w:b/>
        </w:rPr>
        <w:t xml:space="preserve">&lt;OPTIONEEL&gt; </w:t>
      </w:r>
      <w:r w:rsidRPr="00874D07">
        <w:rPr>
          <w:rFonts w:cs="Times New Roman"/>
        </w:rPr>
        <w:t>Bijlage ..</w:t>
      </w:r>
      <w:r w:rsidRPr="00874D07">
        <w:rPr>
          <w:rFonts w:cs="Times New Roman"/>
        </w:rPr>
        <w:tab/>
        <w:t>Bewerkersovereenkomst tussen Opdrachtgever en Contractant</w:t>
      </w:r>
    </w:p>
    <w:p w14:paraId="7F4B6531" w14:textId="61A4C1EE" w:rsidR="00F45479" w:rsidRDefault="00F45479" w:rsidP="00F45479">
      <w:pPr>
        <w:spacing w:after="0" w:line="240" w:lineRule="auto"/>
        <w:ind w:left="360"/>
        <w:rPr>
          <w:rFonts w:cs="Times New Roman"/>
        </w:rPr>
      </w:pPr>
      <w:r>
        <w:rPr>
          <w:rFonts w:cs="Times New Roman"/>
        </w:rPr>
        <w:t>Bijlage 2</w:t>
      </w:r>
      <w:r>
        <w:rPr>
          <w:rFonts w:cs="Times New Roman"/>
        </w:rPr>
        <w:tab/>
      </w:r>
      <w:r w:rsidR="00D301A2">
        <w:rPr>
          <w:rFonts w:cs="Times New Roman"/>
        </w:rPr>
        <w:t xml:space="preserve">ICT </w:t>
      </w:r>
      <w:r w:rsidR="009940F1">
        <w:rPr>
          <w:rFonts w:cs="Times New Roman"/>
        </w:rPr>
        <w:t xml:space="preserve">voorwaarden </w:t>
      </w:r>
      <w:r w:rsidR="009F419F">
        <w:rPr>
          <w:rFonts w:cs="Times New Roman"/>
        </w:rPr>
        <w:t>Regio Gooi en Vechtstreek</w:t>
      </w:r>
      <w:r w:rsidR="009940F1">
        <w:rPr>
          <w:rFonts w:cs="Times New Roman"/>
        </w:rPr>
        <w:t xml:space="preserve"> </w:t>
      </w:r>
    </w:p>
    <w:p w14:paraId="6409BCD3" w14:textId="77777777" w:rsidR="00D539CD" w:rsidRPr="005519A2" w:rsidRDefault="00D539CD" w:rsidP="00D539CD">
      <w:pPr>
        <w:spacing w:after="0" w:line="240" w:lineRule="auto"/>
        <w:ind w:left="360"/>
        <w:rPr>
          <w:rFonts w:cs="Times New Roman"/>
          <w:i/>
        </w:rPr>
      </w:pPr>
      <w:r w:rsidRPr="005519A2">
        <w:rPr>
          <w:rFonts w:ascii="Verdana" w:hAnsi="Verdana" w:cs="Arial"/>
          <w:i/>
          <w:sz w:val="18"/>
          <w:szCs w:val="18"/>
          <w:lang w:val="nl"/>
        </w:rPr>
        <w:t xml:space="preserve">Bijlage 3 </w:t>
      </w:r>
      <w:r w:rsidRPr="005519A2">
        <w:rPr>
          <w:rFonts w:ascii="Verdana" w:hAnsi="Verdana" w:cs="Arial"/>
          <w:i/>
          <w:sz w:val="18"/>
          <w:szCs w:val="18"/>
          <w:lang w:val="nl"/>
        </w:rPr>
        <w:tab/>
        <w:t xml:space="preserve">Het verslag van het Verificatiegesprek d.d. </w:t>
      </w:r>
      <w:r w:rsidRPr="005519A2">
        <w:rPr>
          <w:rFonts w:cs="Times New Roman"/>
          <w:i/>
        </w:rPr>
        <w:t>&lt;datum&gt; Optioneel</w:t>
      </w:r>
    </w:p>
    <w:p w14:paraId="42D90BE4" w14:textId="1BAA0CA9" w:rsidR="00A83923" w:rsidRPr="00C11BC8" w:rsidRDefault="00A83923" w:rsidP="00A83923">
      <w:pPr>
        <w:spacing w:after="0" w:line="240" w:lineRule="auto"/>
        <w:ind w:left="360"/>
        <w:rPr>
          <w:rFonts w:cs="Times New Roman"/>
        </w:rPr>
      </w:pPr>
      <w:r>
        <w:rPr>
          <w:rFonts w:cs="Times New Roman"/>
          <w:b/>
        </w:rPr>
        <w:t xml:space="preserve">&lt;OPTIONEEL&gt; </w:t>
      </w:r>
      <w:r w:rsidRPr="00D301A2">
        <w:rPr>
          <w:rFonts w:cs="Times New Roman"/>
        </w:rPr>
        <w:t>Bij</w:t>
      </w:r>
      <w:r>
        <w:rPr>
          <w:rFonts w:cs="Times New Roman"/>
        </w:rPr>
        <w:t>lage ..</w:t>
      </w:r>
      <w:r>
        <w:rPr>
          <w:rFonts w:cs="Times New Roman"/>
        </w:rPr>
        <w:tab/>
        <w:t>Implementatieplan</w:t>
      </w:r>
    </w:p>
    <w:p w14:paraId="6F10286A" w14:textId="77777777" w:rsidR="00D301A2" w:rsidRDefault="00D301A2" w:rsidP="00D301A2">
      <w:pPr>
        <w:spacing w:after="0" w:line="240" w:lineRule="auto"/>
        <w:ind w:left="360"/>
        <w:rPr>
          <w:rFonts w:cs="Times New Roman"/>
        </w:rPr>
      </w:pPr>
      <w:r>
        <w:rPr>
          <w:rFonts w:cs="Times New Roman"/>
          <w:b/>
        </w:rPr>
        <w:t xml:space="preserve">&lt;OPTIONEEL&gt; </w:t>
      </w:r>
      <w:r w:rsidRPr="00D301A2">
        <w:rPr>
          <w:rFonts w:cs="Times New Roman"/>
        </w:rPr>
        <w:t xml:space="preserve">Bijlage </w:t>
      </w:r>
      <w:r>
        <w:rPr>
          <w:rFonts w:cs="Times New Roman"/>
        </w:rPr>
        <w:t>..</w:t>
      </w:r>
      <w:r w:rsidRPr="00D301A2">
        <w:rPr>
          <w:rFonts w:cs="Times New Roman"/>
        </w:rPr>
        <w:tab/>
        <w:t>SLA</w:t>
      </w:r>
      <w:r>
        <w:rPr>
          <w:rFonts w:cs="Times New Roman"/>
        </w:rPr>
        <w:t xml:space="preserve"> </w:t>
      </w:r>
    </w:p>
    <w:p w14:paraId="59EB6A09" w14:textId="77777777" w:rsidR="006219D6" w:rsidRDefault="006219D6" w:rsidP="00D301A2">
      <w:pPr>
        <w:spacing w:after="0" w:line="240" w:lineRule="auto"/>
        <w:ind w:left="360"/>
        <w:rPr>
          <w:rFonts w:cs="Times New Roman"/>
        </w:rPr>
      </w:pPr>
      <w:r>
        <w:rPr>
          <w:rFonts w:cs="Times New Roman"/>
          <w:b/>
        </w:rPr>
        <w:t xml:space="preserve">&lt;OPTIONEEL&gt; </w:t>
      </w:r>
      <w:r>
        <w:rPr>
          <w:rFonts w:cs="Times New Roman"/>
        </w:rPr>
        <w:t>Bijlage ..</w:t>
      </w:r>
      <w:r>
        <w:rPr>
          <w:rFonts w:cs="Times New Roman"/>
        </w:rPr>
        <w:tab/>
        <w:t>Onderhoudsovereenkomst</w:t>
      </w:r>
    </w:p>
    <w:p w14:paraId="253183D7" w14:textId="779B9576" w:rsidR="00844970" w:rsidRPr="006219D6" w:rsidRDefault="00844970" w:rsidP="00D301A2">
      <w:pPr>
        <w:spacing w:after="0" w:line="240" w:lineRule="auto"/>
        <w:ind w:left="360"/>
        <w:rPr>
          <w:rFonts w:cs="Times New Roman"/>
        </w:rPr>
      </w:pPr>
      <w:r>
        <w:rPr>
          <w:rFonts w:cs="Times New Roman"/>
        </w:rPr>
        <w:t xml:space="preserve">Bijlage .. </w:t>
      </w:r>
      <w:r>
        <w:rPr>
          <w:rFonts w:cs="Times New Roman"/>
        </w:rPr>
        <w:tab/>
        <w:t>Prijzentabel</w:t>
      </w:r>
    </w:p>
    <w:p w14:paraId="374FBB1B" w14:textId="77777777" w:rsidR="00C11BC8" w:rsidRDefault="00C11BC8" w:rsidP="00D301A2">
      <w:pPr>
        <w:spacing w:after="0" w:line="240" w:lineRule="auto"/>
        <w:ind w:left="360"/>
        <w:rPr>
          <w:rFonts w:cs="Times New Roman"/>
        </w:rPr>
      </w:pPr>
      <w:r>
        <w:rPr>
          <w:rFonts w:cs="Times New Roman"/>
        </w:rPr>
        <w:t xml:space="preserve">Bijlage </w:t>
      </w:r>
      <w:r w:rsidR="00D301A2">
        <w:rPr>
          <w:rFonts w:cs="Times New Roman"/>
        </w:rPr>
        <w:t>..</w:t>
      </w:r>
      <w:r w:rsidR="004433AB">
        <w:rPr>
          <w:rFonts w:cs="Times New Roman"/>
        </w:rPr>
        <w:tab/>
        <w:t xml:space="preserve">Offerte van </w:t>
      </w:r>
      <w:r w:rsidR="008F646C">
        <w:rPr>
          <w:rFonts w:cs="Times New Roman"/>
        </w:rPr>
        <w:t>Contractant</w:t>
      </w:r>
      <w:r>
        <w:rPr>
          <w:rFonts w:cs="Times New Roman"/>
        </w:rPr>
        <w:t xml:space="preserve"> d.d. &lt;datum&gt;, kenmerk &lt;kenmerk&gt;</w:t>
      </w:r>
    </w:p>
    <w:p w14:paraId="08C9BA80" w14:textId="77777777" w:rsidR="00DE70A0" w:rsidRDefault="00DE70A0" w:rsidP="00C11BC8">
      <w:pPr>
        <w:spacing w:after="0" w:line="240" w:lineRule="auto"/>
        <w:ind w:left="360"/>
        <w:rPr>
          <w:rFonts w:cs="Times New Roman"/>
        </w:rPr>
      </w:pPr>
      <w:r w:rsidRPr="00D301A2">
        <w:rPr>
          <w:rFonts w:cs="Times New Roman"/>
        </w:rPr>
        <w:t>Bij</w:t>
      </w:r>
      <w:r>
        <w:rPr>
          <w:rFonts w:cs="Times New Roman"/>
        </w:rPr>
        <w:t xml:space="preserve">lage .. </w:t>
      </w:r>
      <w:r>
        <w:rPr>
          <w:rFonts w:cs="Times New Roman"/>
        </w:rPr>
        <w:tab/>
        <w:t>Contactpersonen</w:t>
      </w:r>
    </w:p>
    <w:p w14:paraId="3E08BC14" w14:textId="77777777" w:rsidR="00C11BC8" w:rsidRPr="00C11BC8" w:rsidRDefault="00C11BC8" w:rsidP="00C11BC8">
      <w:pPr>
        <w:pStyle w:val="Lijstalinea"/>
        <w:rPr>
          <w:rFonts w:cs="Times New Roman"/>
        </w:rPr>
      </w:pPr>
    </w:p>
    <w:p w14:paraId="33CA8456" w14:textId="3E5B7E86" w:rsidR="00F45479" w:rsidRDefault="00C11BC8" w:rsidP="00A0298A">
      <w:pPr>
        <w:pStyle w:val="Lijstalinea"/>
        <w:numPr>
          <w:ilvl w:val="0"/>
          <w:numId w:val="2"/>
        </w:numPr>
        <w:spacing w:after="0" w:line="240" w:lineRule="auto"/>
        <w:rPr>
          <w:rFonts w:ascii="Calibri" w:hAnsi="Calibri"/>
        </w:rPr>
      </w:pPr>
      <w:r w:rsidRPr="00874D07">
        <w:rPr>
          <w:rFonts w:ascii="Calibri" w:hAnsi="Calibri"/>
        </w:rPr>
        <w:t>In geval van strijdigheid tussen deze Overeenkomst en een of meer van de in het vorige lid genoemde bijlagen, prevaleert h</w:t>
      </w:r>
      <w:r w:rsidR="00F45479" w:rsidRPr="00874D07">
        <w:rPr>
          <w:rFonts w:ascii="Calibri" w:hAnsi="Calibri"/>
        </w:rPr>
        <w:t xml:space="preserve">et gestelde in de Overeenkomst </w:t>
      </w:r>
      <w:r w:rsidRPr="00874D07">
        <w:rPr>
          <w:rFonts w:ascii="Calibri" w:hAnsi="Calibri"/>
        </w:rPr>
        <w:t>en voor het overige prevaleert het eerder genoemde document boven het later genoemde</w:t>
      </w:r>
      <w:r w:rsidR="005A3DBD" w:rsidRPr="00874D07">
        <w:rPr>
          <w:rFonts w:ascii="Calibri" w:hAnsi="Calibri"/>
        </w:rPr>
        <w:t xml:space="preserve">, met dien verstande dat de Nota van Inlichtingen prevaleert boven </w:t>
      </w:r>
      <w:r w:rsidR="00A83923" w:rsidRPr="00874D07">
        <w:rPr>
          <w:rFonts w:ascii="Calibri" w:hAnsi="Calibri"/>
        </w:rPr>
        <w:t>de</w:t>
      </w:r>
      <w:r w:rsidR="005A3DBD" w:rsidRPr="00874D07">
        <w:rPr>
          <w:rFonts w:ascii="Calibri" w:hAnsi="Calibri"/>
        </w:rPr>
        <w:t xml:space="preserve"> </w:t>
      </w:r>
      <w:r w:rsidR="00A83923" w:rsidRPr="00874D07">
        <w:rPr>
          <w:rFonts w:ascii="Calibri" w:hAnsi="Calibri"/>
        </w:rPr>
        <w:t>Offerteaanvraag</w:t>
      </w:r>
      <w:r w:rsidR="00874D07">
        <w:rPr>
          <w:rFonts w:ascii="Calibri" w:hAnsi="Calibri"/>
        </w:rPr>
        <w:t>.</w:t>
      </w:r>
    </w:p>
    <w:p w14:paraId="727645AA" w14:textId="77777777" w:rsidR="00874D07" w:rsidRPr="00874D07" w:rsidRDefault="00874D07" w:rsidP="00874D07">
      <w:pPr>
        <w:pStyle w:val="Lijstalinea"/>
        <w:spacing w:after="0" w:line="240" w:lineRule="auto"/>
        <w:ind w:left="360"/>
        <w:rPr>
          <w:rFonts w:ascii="Calibri" w:hAnsi="Calibri"/>
        </w:rPr>
      </w:pPr>
    </w:p>
    <w:p w14:paraId="7B43B69F" w14:textId="35FB9EE9" w:rsidR="00F45479" w:rsidRPr="00F45479" w:rsidRDefault="00F45479" w:rsidP="00F45479">
      <w:pPr>
        <w:pStyle w:val="Lijstalinea"/>
        <w:numPr>
          <w:ilvl w:val="0"/>
          <w:numId w:val="2"/>
        </w:numPr>
        <w:spacing w:after="0" w:line="240" w:lineRule="auto"/>
        <w:rPr>
          <w:rFonts w:ascii="Calibri" w:hAnsi="Calibri"/>
        </w:rPr>
      </w:pPr>
      <w:r>
        <w:rPr>
          <w:rFonts w:ascii="Calibri" w:hAnsi="Calibri"/>
          <w:b/>
        </w:rPr>
        <w:t>&lt;</w:t>
      </w:r>
      <w:r w:rsidRPr="00F45479">
        <w:rPr>
          <w:rFonts w:ascii="Calibri" w:hAnsi="Calibri"/>
          <w:b/>
        </w:rPr>
        <w:t>OPTIONEEL</w:t>
      </w:r>
      <w:r>
        <w:rPr>
          <w:rFonts w:ascii="Calibri" w:hAnsi="Calibri"/>
          <w:b/>
        </w:rPr>
        <w:t>&gt;</w:t>
      </w:r>
      <w:r>
        <w:rPr>
          <w:rFonts w:ascii="Calibri" w:hAnsi="Calibri"/>
        </w:rPr>
        <w:t xml:space="preserve"> </w:t>
      </w:r>
      <w:r w:rsidR="00823950">
        <w:rPr>
          <w:rFonts w:ascii="Calibri" w:hAnsi="Calibri"/>
        </w:rPr>
        <w:t xml:space="preserve">Tussen deze Overeenkomst en </w:t>
      </w:r>
      <w:r w:rsidR="006219D6" w:rsidRPr="009F419F">
        <w:rPr>
          <w:rFonts w:ascii="Calibri" w:hAnsi="Calibri"/>
          <w:b/>
        </w:rPr>
        <w:t>.............</w:t>
      </w:r>
      <w:r w:rsidR="00823950" w:rsidRPr="009F419F">
        <w:rPr>
          <w:rFonts w:ascii="Calibri" w:hAnsi="Calibri"/>
          <w:b/>
        </w:rPr>
        <w:t>&lt;titel, kenmerk Overeenkomst&gt;</w:t>
      </w:r>
      <w:r w:rsidR="00823950">
        <w:rPr>
          <w:rFonts w:ascii="Calibri" w:hAnsi="Calibri"/>
        </w:rPr>
        <w:t xml:space="preserve"> bestaat samenhang als bedoeld in artikel 35 lid 4 van de ICT </w:t>
      </w:r>
      <w:r w:rsidR="009940F1">
        <w:rPr>
          <w:rFonts w:ascii="Calibri" w:hAnsi="Calibri"/>
        </w:rPr>
        <w:t xml:space="preserve">voorwaarden </w:t>
      </w:r>
      <w:r w:rsidR="009F419F">
        <w:rPr>
          <w:rFonts w:ascii="Calibri" w:hAnsi="Calibri"/>
        </w:rPr>
        <w:t>Regio Gooi en Vechtstreek</w:t>
      </w:r>
      <w:r w:rsidR="00823950">
        <w:rPr>
          <w:rFonts w:ascii="Calibri" w:hAnsi="Calibri"/>
        </w:rPr>
        <w:t>.</w:t>
      </w:r>
    </w:p>
    <w:p w14:paraId="6FC1FABA" w14:textId="77777777" w:rsidR="00F45479" w:rsidRPr="00F45479" w:rsidRDefault="00F45479" w:rsidP="00F45479">
      <w:pPr>
        <w:pStyle w:val="Lijstalinea"/>
        <w:spacing w:after="0" w:line="240" w:lineRule="auto"/>
        <w:ind w:left="360"/>
        <w:rPr>
          <w:rFonts w:ascii="Calibri" w:hAnsi="Calibri"/>
        </w:rPr>
      </w:pPr>
    </w:p>
    <w:p w14:paraId="7FBCB345" w14:textId="77777777"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Overeenkomst of aanvullingen daarop worden eerst rechtsgeldig en bindend voor Partijen, nadat zij schriftelijk, in de vorm van een aan deze overeenkomst te hechten </w:t>
      </w:r>
      <w:r w:rsidR="00D301A2">
        <w:rPr>
          <w:rFonts w:ascii="Calibri" w:hAnsi="Calibri"/>
        </w:rPr>
        <w:t xml:space="preserve">ondertekende </w:t>
      </w:r>
      <w:r w:rsidRPr="00C11BC8">
        <w:rPr>
          <w:rFonts w:ascii="Calibri" w:hAnsi="Calibri"/>
        </w:rPr>
        <w:t xml:space="preserve">bijlage, tussen Opdrachtgever en </w:t>
      </w:r>
      <w:r w:rsidR="008F646C">
        <w:rPr>
          <w:rFonts w:ascii="Calibri" w:hAnsi="Calibri"/>
        </w:rPr>
        <w:t>Contractant</w:t>
      </w:r>
      <w:r w:rsidRPr="00C11BC8">
        <w:rPr>
          <w:rFonts w:ascii="Calibri" w:hAnsi="Calibri"/>
        </w:rPr>
        <w:t xml:space="preserve"> zijn overeen gekomen. </w:t>
      </w:r>
    </w:p>
    <w:p w14:paraId="05364818" w14:textId="77777777" w:rsidR="00C11BC8" w:rsidRPr="00C11BC8" w:rsidRDefault="00C11BC8" w:rsidP="00C11BC8">
      <w:pPr>
        <w:pStyle w:val="Lijstalinea"/>
        <w:rPr>
          <w:rFonts w:ascii="Calibri" w:hAnsi="Calibri"/>
        </w:rPr>
      </w:pPr>
    </w:p>
    <w:p w14:paraId="0E787519" w14:textId="2EE835C8"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Overeenkomst zijn uitsluitend van toepassing de </w:t>
      </w:r>
      <w:r w:rsidR="00B952DE">
        <w:rPr>
          <w:rFonts w:ascii="Calibri" w:hAnsi="Calibri"/>
        </w:rPr>
        <w:t xml:space="preserve">ICT </w:t>
      </w:r>
      <w:r w:rsidR="009940F1">
        <w:rPr>
          <w:rFonts w:ascii="Calibri" w:hAnsi="Calibri"/>
        </w:rPr>
        <w:t>voorwaarden</w:t>
      </w:r>
      <w:r w:rsidR="00B952DE">
        <w:rPr>
          <w:rFonts w:ascii="Calibri" w:hAnsi="Calibri"/>
        </w:rPr>
        <w:t xml:space="preserve"> </w:t>
      </w:r>
      <w:r w:rsidR="009F419F">
        <w:rPr>
          <w:rFonts w:ascii="Calibri" w:hAnsi="Calibri"/>
        </w:rPr>
        <w:t>Regio Gooi en Vechtstreek</w:t>
      </w:r>
      <w:r w:rsidR="009940F1">
        <w:rPr>
          <w:rFonts w:ascii="Calibri" w:hAnsi="Calibri"/>
        </w:rPr>
        <w:t xml:space="preserve"> </w:t>
      </w:r>
      <w:r>
        <w:rPr>
          <w:rFonts w:ascii="Calibri" w:hAnsi="Calibri"/>
        </w:rPr>
        <w:t xml:space="preserve">, voor zover daar bij deze Overeenkomst niet van wordt afgeweken. De toepasselijkheid van (eventuele) algemene en bijzondere </w:t>
      </w:r>
      <w:r w:rsidR="009940F1">
        <w:rPr>
          <w:rFonts w:ascii="Calibri" w:hAnsi="Calibri"/>
        </w:rPr>
        <w:t>voorwaarden</w:t>
      </w:r>
      <w:r>
        <w:rPr>
          <w:rFonts w:ascii="Calibri" w:hAnsi="Calibri"/>
        </w:rPr>
        <w:t xml:space="preserve"> van </w:t>
      </w:r>
      <w:r w:rsidR="008F646C">
        <w:rPr>
          <w:rFonts w:ascii="Calibri" w:hAnsi="Calibri"/>
        </w:rPr>
        <w:t>Contractant</w:t>
      </w:r>
      <w:r>
        <w:rPr>
          <w:rFonts w:ascii="Calibri" w:hAnsi="Calibri"/>
        </w:rPr>
        <w:t xml:space="preserve"> is uitgesloten. </w:t>
      </w:r>
    </w:p>
    <w:p w14:paraId="3E30F249" w14:textId="77777777" w:rsidR="006219D6" w:rsidRPr="006219D6" w:rsidRDefault="006219D6" w:rsidP="006219D6">
      <w:pPr>
        <w:pStyle w:val="Lijstalinea"/>
        <w:rPr>
          <w:rFonts w:ascii="Calibri" w:hAnsi="Calibri"/>
        </w:rPr>
      </w:pPr>
    </w:p>
    <w:p w14:paraId="76CBA8D1" w14:textId="77777777" w:rsidR="006219D6" w:rsidRPr="00C26862" w:rsidRDefault="006219D6" w:rsidP="00C11BC8">
      <w:pPr>
        <w:pStyle w:val="Lijstalinea"/>
        <w:numPr>
          <w:ilvl w:val="0"/>
          <w:numId w:val="2"/>
        </w:numPr>
        <w:spacing w:after="0" w:line="240" w:lineRule="auto"/>
        <w:rPr>
          <w:rFonts w:ascii="Calibri" w:hAnsi="Calibri"/>
          <w:b/>
        </w:rPr>
      </w:pPr>
      <w:r w:rsidRPr="006219D6">
        <w:rPr>
          <w:rFonts w:ascii="Calibri" w:hAnsi="Calibri"/>
          <w:b/>
        </w:rPr>
        <w:t>&lt;OPTIONEEL</w:t>
      </w:r>
      <w:r>
        <w:rPr>
          <w:rFonts w:ascii="Calibri" w:hAnsi="Calibri"/>
          <w:b/>
        </w:rPr>
        <w:t xml:space="preserve"> </w:t>
      </w:r>
      <w:r>
        <w:rPr>
          <w:rFonts w:ascii="Calibri" w:hAnsi="Calibri"/>
        </w:rPr>
        <w:t xml:space="preserve">alleen indien </w:t>
      </w:r>
      <w:proofErr w:type="spellStart"/>
      <w:r>
        <w:rPr>
          <w:rFonts w:ascii="Calibri" w:hAnsi="Calibri"/>
        </w:rPr>
        <w:t>Escrow</w:t>
      </w:r>
      <w:proofErr w:type="spellEnd"/>
      <w:r>
        <w:rPr>
          <w:rFonts w:ascii="Calibri" w:hAnsi="Calibri"/>
        </w:rPr>
        <w:t xml:space="preserve"> overeen wordt gekomen</w:t>
      </w:r>
      <w:r w:rsidRPr="006219D6">
        <w:rPr>
          <w:rFonts w:ascii="Calibri" w:hAnsi="Calibri"/>
          <w:b/>
        </w:rPr>
        <w:t>&gt;</w:t>
      </w:r>
      <w:r>
        <w:rPr>
          <w:rFonts w:ascii="Calibri" w:hAnsi="Calibri"/>
        </w:rPr>
        <w:t xml:space="preserve"> Van deze Overeenkomst maakt </w:t>
      </w:r>
      <w:proofErr w:type="spellStart"/>
      <w:r>
        <w:rPr>
          <w:rFonts w:ascii="Calibri" w:hAnsi="Calibri"/>
        </w:rPr>
        <w:t>Escrow</w:t>
      </w:r>
      <w:proofErr w:type="spellEnd"/>
      <w:r>
        <w:rPr>
          <w:rFonts w:ascii="Calibri" w:hAnsi="Calibri"/>
        </w:rPr>
        <w:t xml:space="preserve">, als bedoeld in artikel 50 van de </w:t>
      </w:r>
      <w:r w:rsidR="009940F1">
        <w:rPr>
          <w:rFonts w:ascii="Calibri" w:hAnsi="Calibri"/>
        </w:rPr>
        <w:t>ICT voorwaarden</w:t>
      </w:r>
      <w:r>
        <w:rPr>
          <w:rFonts w:ascii="Calibri" w:hAnsi="Calibri"/>
        </w:rPr>
        <w:t>, onderdeel uit.</w:t>
      </w:r>
    </w:p>
    <w:p w14:paraId="7E185302" w14:textId="77777777" w:rsidR="00C26862" w:rsidRPr="00C26862" w:rsidRDefault="00C26862" w:rsidP="00C26862">
      <w:pPr>
        <w:pStyle w:val="Lijstalinea"/>
        <w:rPr>
          <w:rFonts w:ascii="Calibri" w:hAnsi="Calibri"/>
        </w:rPr>
      </w:pPr>
    </w:p>
    <w:p w14:paraId="063561F3" w14:textId="0F4EC07A" w:rsidR="00C26862" w:rsidRPr="00832290" w:rsidRDefault="00C26862" w:rsidP="00C11BC8">
      <w:pPr>
        <w:pStyle w:val="Lijstalinea"/>
        <w:numPr>
          <w:ilvl w:val="0"/>
          <w:numId w:val="2"/>
        </w:numPr>
        <w:spacing w:after="0" w:line="240" w:lineRule="auto"/>
        <w:rPr>
          <w:rFonts w:ascii="Calibri" w:hAnsi="Calibri"/>
        </w:rPr>
      </w:pPr>
      <w:r w:rsidRPr="00832290">
        <w:rPr>
          <w:rFonts w:ascii="Calibri" w:hAnsi="Calibri"/>
        </w:rPr>
        <w:t xml:space="preserve">Functionaliteiten die binnen </w:t>
      </w:r>
      <w:r w:rsidR="00832290" w:rsidRPr="00832290">
        <w:rPr>
          <w:rFonts w:ascii="Calibri" w:hAnsi="Calibri"/>
        </w:rPr>
        <w:t>het geleverde Product</w:t>
      </w:r>
      <w:r w:rsidRPr="00832290">
        <w:rPr>
          <w:rFonts w:ascii="Calibri" w:hAnsi="Calibri"/>
        </w:rPr>
        <w:t xml:space="preserve"> vallen blijven gedurende de looptijd van deze Overeenkomst (inclusief eventuele verlengingen) onder </w:t>
      </w:r>
      <w:r w:rsidR="00832290" w:rsidRPr="00832290">
        <w:rPr>
          <w:rFonts w:ascii="Calibri" w:hAnsi="Calibri"/>
        </w:rPr>
        <w:t>hetzelfde</w:t>
      </w:r>
      <w:r w:rsidRPr="00832290">
        <w:rPr>
          <w:rFonts w:ascii="Calibri" w:hAnsi="Calibri"/>
        </w:rPr>
        <w:t xml:space="preserve"> Product vallen, ongeacht of Contractant een andere indeling/planning maakt. </w:t>
      </w:r>
    </w:p>
    <w:p w14:paraId="48FB623F" w14:textId="77777777" w:rsidR="00C11BC8" w:rsidRDefault="00C11BC8" w:rsidP="00C11BC8">
      <w:pPr>
        <w:spacing w:after="0" w:line="240" w:lineRule="auto"/>
        <w:rPr>
          <w:rFonts w:ascii="Calibri" w:hAnsi="Calibri"/>
        </w:rPr>
      </w:pPr>
    </w:p>
    <w:p w14:paraId="22FAA28D" w14:textId="77777777" w:rsidR="009F419F" w:rsidRDefault="009F419F" w:rsidP="00C11BC8">
      <w:pPr>
        <w:spacing w:after="0" w:line="240" w:lineRule="auto"/>
        <w:rPr>
          <w:rFonts w:ascii="Calibri" w:hAnsi="Calibri"/>
        </w:rPr>
      </w:pPr>
    </w:p>
    <w:p w14:paraId="043ABA04" w14:textId="77777777" w:rsidR="009F419F" w:rsidRDefault="009F419F" w:rsidP="00C11BC8">
      <w:pPr>
        <w:spacing w:after="0" w:line="240" w:lineRule="auto"/>
        <w:rPr>
          <w:rFonts w:ascii="Calibri" w:hAnsi="Calibri"/>
        </w:rPr>
      </w:pPr>
    </w:p>
    <w:p w14:paraId="6EF4E2DA" w14:textId="77777777" w:rsidR="00C11BC8" w:rsidRPr="00C11BC8" w:rsidRDefault="00C11BC8" w:rsidP="00C11BC8">
      <w:pPr>
        <w:spacing w:after="0" w:line="240" w:lineRule="auto"/>
        <w:rPr>
          <w:rFonts w:ascii="Calibri" w:hAnsi="Calibri"/>
          <w:b/>
        </w:rPr>
      </w:pPr>
      <w:r w:rsidRPr="00C11BC8">
        <w:rPr>
          <w:rFonts w:ascii="Calibri" w:hAnsi="Calibri"/>
          <w:b/>
        </w:rPr>
        <w:t xml:space="preserve">Artikel </w:t>
      </w:r>
      <w:r w:rsidR="00A84A1D">
        <w:rPr>
          <w:rFonts w:ascii="Calibri" w:hAnsi="Calibri"/>
          <w:b/>
        </w:rPr>
        <w:t>3</w:t>
      </w:r>
      <w:r w:rsidRPr="00C11BC8">
        <w:rPr>
          <w:rFonts w:ascii="Calibri" w:hAnsi="Calibri"/>
          <w:b/>
        </w:rPr>
        <w:tab/>
        <w:t>Totstandkoming, tijdsplanning en duur van de overeenkomst</w:t>
      </w:r>
    </w:p>
    <w:p w14:paraId="43AFA87A" w14:textId="77777777" w:rsidR="00C11BC8" w:rsidRDefault="00C11BC8" w:rsidP="00C11BC8">
      <w:pPr>
        <w:spacing w:after="0" w:line="240" w:lineRule="auto"/>
        <w:rPr>
          <w:rFonts w:cs="Times New Roman"/>
        </w:rPr>
      </w:pPr>
    </w:p>
    <w:p w14:paraId="44DF1DB9" w14:textId="5CF753E8" w:rsidR="00C11BC8" w:rsidRDefault="00A90991" w:rsidP="009C1EA8">
      <w:pPr>
        <w:pStyle w:val="Lijstalinea"/>
        <w:numPr>
          <w:ilvl w:val="0"/>
          <w:numId w:val="3"/>
        </w:numPr>
        <w:spacing w:after="0" w:line="240" w:lineRule="auto"/>
        <w:rPr>
          <w:rFonts w:cs="Times New Roman"/>
        </w:rPr>
      </w:pPr>
      <w:r>
        <w:rPr>
          <w:rFonts w:cs="Times New Roman"/>
        </w:rPr>
        <w:t xml:space="preserve">Deze Overeenkomst komt tot stand door ondertekening daarvan door beide Partijen. </w:t>
      </w:r>
      <w:r w:rsidRPr="00A83923">
        <w:rPr>
          <w:rFonts w:cs="Times New Roman"/>
          <w:b/>
        </w:rPr>
        <w:t>O</w:t>
      </w:r>
      <w:r w:rsidR="009F419F">
        <w:rPr>
          <w:rFonts w:cs="Times New Roman"/>
          <w:b/>
        </w:rPr>
        <w:t>PTIONEEL</w:t>
      </w:r>
      <w:r w:rsidRPr="00A83923">
        <w:rPr>
          <w:rFonts w:cs="Times New Roman"/>
          <w:color w:val="00B050"/>
        </w:rPr>
        <w:t xml:space="preserve"> in geval van meerdere Partijen</w:t>
      </w:r>
      <w:r>
        <w:rPr>
          <w:rFonts w:cs="Times New Roman"/>
        </w:rPr>
        <w:t xml:space="preserve"> alle Partijen. </w:t>
      </w:r>
    </w:p>
    <w:p w14:paraId="3E840E09" w14:textId="77777777" w:rsidR="00A90991" w:rsidRDefault="00A90991" w:rsidP="00A90991">
      <w:pPr>
        <w:spacing w:after="0" w:line="240" w:lineRule="auto"/>
        <w:rPr>
          <w:rFonts w:cs="Times New Roman"/>
        </w:rPr>
      </w:pPr>
    </w:p>
    <w:p w14:paraId="6B1B4236" w14:textId="3E567C5A" w:rsidR="00A90991" w:rsidRDefault="00A90991" w:rsidP="009C1EA8">
      <w:pPr>
        <w:pStyle w:val="Lijstalinea"/>
        <w:numPr>
          <w:ilvl w:val="0"/>
          <w:numId w:val="3"/>
        </w:numPr>
        <w:spacing w:after="0" w:line="240" w:lineRule="auto"/>
        <w:rPr>
          <w:rFonts w:cs="Times New Roman"/>
        </w:rPr>
      </w:pPr>
      <w:r>
        <w:rPr>
          <w:rFonts w:cs="Times New Roman"/>
        </w:rPr>
        <w:t xml:space="preserve">Deze Overeenkomst wordt aangegaan voor de duur van </w:t>
      </w:r>
      <w:r w:rsidR="00F6096A">
        <w:rPr>
          <w:rFonts w:cs="Times New Roman"/>
        </w:rPr>
        <w:t>vijf</w:t>
      </w:r>
      <w:r>
        <w:rPr>
          <w:rFonts w:cs="Times New Roman"/>
        </w:rPr>
        <w:t xml:space="preserve"> jaar, ingaande op </w:t>
      </w:r>
      <w:r w:rsidRPr="00F6096A">
        <w:rPr>
          <w:rFonts w:cs="Times New Roman"/>
          <w:b/>
        </w:rPr>
        <w:t>&lt;datum&gt;</w:t>
      </w:r>
      <w:r>
        <w:rPr>
          <w:rFonts w:cs="Times New Roman"/>
        </w:rPr>
        <w:t xml:space="preserve"> en derhalve van rechtswege eindigende op </w:t>
      </w:r>
      <w:r w:rsidRPr="009F419F">
        <w:rPr>
          <w:rFonts w:cs="Times New Roman"/>
          <w:b/>
        </w:rPr>
        <w:t>&lt;datum&gt;</w:t>
      </w:r>
      <w:r>
        <w:rPr>
          <w:rFonts w:cs="Times New Roman"/>
        </w:rPr>
        <w:t xml:space="preserve">. </w:t>
      </w:r>
    </w:p>
    <w:p w14:paraId="5844B064" w14:textId="77777777" w:rsidR="00A90991" w:rsidRPr="00A90991" w:rsidRDefault="00A90991" w:rsidP="00A90991">
      <w:pPr>
        <w:pStyle w:val="Lijstalinea"/>
        <w:rPr>
          <w:rFonts w:cs="Times New Roman"/>
        </w:rPr>
      </w:pPr>
    </w:p>
    <w:p w14:paraId="162F8576" w14:textId="720A8802" w:rsidR="00A90991" w:rsidRPr="00F6096A" w:rsidRDefault="00A90991" w:rsidP="00A90991">
      <w:pPr>
        <w:pStyle w:val="Lijstalinea"/>
        <w:numPr>
          <w:ilvl w:val="0"/>
          <w:numId w:val="3"/>
        </w:numPr>
        <w:spacing w:after="0" w:line="240" w:lineRule="auto"/>
        <w:ind w:left="357"/>
        <w:rPr>
          <w:rFonts w:cs="Times New Roman"/>
        </w:rPr>
      </w:pPr>
      <w:r w:rsidRPr="00F6096A">
        <w:rPr>
          <w:rFonts w:cs="Times New Roman"/>
        </w:rPr>
        <w:t xml:space="preserve">Deze Overeenkomst kan maximaal </w:t>
      </w:r>
      <w:r w:rsidR="00F6096A">
        <w:rPr>
          <w:rFonts w:cs="Times New Roman"/>
        </w:rPr>
        <w:t>twee</w:t>
      </w:r>
      <w:r w:rsidRPr="00F6096A">
        <w:rPr>
          <w:rFonts w:cs="Times New Roman"/>
        </w:rPr>
        <w:t xml:space="preserve"> maal voor de duur van </w:t>
      </w:r>
      <w:r w:rsidR="00F6096A">
        <w:rPr>
          <w:rFonts w:cs="Times New Roman"/>
        </w:rPr>
        <w:t>telkens één</w:t>
      </w:r>
      <w:r w:rsidRPr="00F6096A">
        <w:rPr>
          <w:rFonts w:cs="Times New Roman"/>
        </w:rPr>
        <w:t xml:space="preserve"> jaar verlengd worden onder gelijkblijvende </w:t>
      </w:r>
      <w:r w:rsidR="009940F1" w:rsidRPr="00F6096A">
        <w:rPr>
          <w:rFonts w:cs="Times New Roman"/>
        </w:rPr>
        <w:t>voorwaarden</w:t>
      </w:r>
      <w:r w:rsidR="008B1F53" w:rsidRPr="00F6096A">
        <w:rPr>
          <w:rFonts w:cs="Times New Roman"/>
        </w:rPr>
        <w:t>. Indien Opdrachtgever gebruik wenst te maken van de optie tot verlenging, deelt Opdrachtgever dit</w:t>
      </w:r>
      <w:r w:rsidR="00823950" w:rsidRPr="00F6096A">
        <w:rPr>
          <w:rFonts w:cs="Times New Roman"/>
        </w:rPr>
        <w:t>,</w:t>
      </w:r>
      <w:r w:rsidR="008B1F53" w:rsidRPr="00F6096A">
        <w:rPr>
          <w:rFonts w:cs="Times New Roman"/>
        </w:rPr>
        <w:t xml:space="preserve"> </w:t>
      </w:r>
      <w:r w:rsidR="00823950" w:rsidRPr="00F6096A">
        <w:rPr>
          <w:rFonts w:cs="Times New Roman"/>
        </w:rPr>
        <w:t xml:space="preserve">schriftelijk, </w:t>
      </w:r>
      <w:r w:rsidR="008B1F53" w:rsidRPr="00F6096A">
        <w:rPr>
          <w:rFonts w:cs="Times New Roman"/>
        </w:rPr>
        <w:t xml:space="preserve">uiterlijk één maand voor het einde van de looptijd aan </w:t>
      </w:r>
      <w:r w:rsidR="008F646C" w:rsidRPr="00F6096A">
        <w:rPr>
          <w:rFonts w:cs="Times New Roman"/>
        </w:rPr>
        <w:t>Contractant</w:t>
      </w:r>
      <w:r w:rsidR="008B1F53" w:rsidRPr="00F6096A">
        <w:rPr>
          <w:rFonts w:cs="Times New Roman"/>
        </w:rPr>
        <w:t xml:space="preserve"> mee.</w:t>
      </w:r>
    </w:p>
    <w:p w14:paraId="381FAA5A" w14:textId="77777777" w:rsidR="00DE70A0" w:rsidRDefault="00DE70A0" w:rsidP="00AB4B40">
      <w:pPr>
        <w:spacing w:after="0" w:line="240" w:lineRule="auto"/>
        <w:rPr>
          <w:rFonts w:cs="Times New Roman"/>
          <w:b/>
        </w:rPr>
      </w:pPr>
    </w:p>
    <w:p w14:paraId="31D71829" w14:textId="50F662C3" w:rsidR="009C1EA8" w:rsidRPr="009635F0" w:rsidRDefault="009C1EA8" w:rsidP="009C1EA8">
      <w:pPr>
        <w:pStyle w:val="Lijstalinea"/>
        <w:numPr>
          <w:ilvl w:val="0"/>
          <w:numId w:val="3"/>
        </w:numPr>
        <w:spacing w:after="0" w:line="240" w:lineRule="auto"/>
        <w:rPr>
          <w:rFonts w:cs="Times New Roman"/>
          <w:b/>
        </w:rPr>
      </w:pPr>
      <w:r>
        <w:rPr>
          <w:rFonts w:cs="Times New Roman"/>
        </w:rPr>
        <w:t xml:space="preserve">Contractant verstrekt onderhoud vanaf de datum genoemd in de onderhoudsovereenkomst als bedoeld in </w:t>
      </w:r>
      <w:r w:rsidR="009635F0">
        <w:rPr>
          <w:rFonts w:cs="Times New Roman"/>
        </w:rPr>
        <w:t>&lt;</w:t>
      </w:r>
      <w:r w:rsidRPr="009635F0">
        <w:rPr>
          <w:rFonts w:cs="Times New Roman"/>
          <w:b/>
        </w:rPr>
        <w:t xml:space="preserve">Bijlage .. </w:t>
      </w:r>
      <w:r w:rsidR="009635F0">
        <w:rPr>
          <w:rFonts w:cs="Times New Roman"/>
          <w:b/>
        </w:rPr>
        <w:t>&gt;</w:t>
      </w:r>
    </w:p>
    <w:p w14:paraId="23C6B217" w14:textId="77777777" w:rsidR="00C26862" w:rsidRDefault="00C26862" w:rsidP="00C26862">
      <w:pPr>
        <w:spacing w:after="0" w:line="240" w:lineRule="auto"/>
        <w:rPr>
          <w:rFonts w:cs="Times New Roman"/>
        </w:rPr>
      </w:pPr>
    </w:p>
    <w:p w14:paraId="18AAE3FD" w14:textId="77777777" w:rsidR="00C26862" w:rsidRPr="00653A14" w:rsidRDefault="00C26862" w:rsidP="00C26862">
      <w:pPr>
        <w:pStyle w:val="Lijstalinea"/>
        <w:numPr>
          <w:ilvl w:val="0"/>
          <w:numId w:val="3"/>
        </w:numPr>
        <w:spacing w:after="0" w:line="240" w:lineRule="auto"/>
        <w:rPr>
          <w:rFonts w:cs="Times New Roman"/>
        </w:rPr>
      </w:pPr>
      <w:r w:rsidRPr="00653A14">
        <w:rPr>
          <w:rFonts w:cs="Times New Roman"/>
        </w:rPr>
        <w:t xml:space="preserve">Indien Opdrachtgever gedurende de looptijd van de overeenkomst gaat fuseren met een andere gemeente of </w:t>
      </w:r>
      <w:r w:rsidR="00832290" w:rsidRPr="00653A14">
        <w:rPr>
          <w:rFonts w:cs="Times New Roman"/>
        </w:rPr>
        <w:t xml:space="preserve">taken onderbrengt in een </w:t>
      </w:r>
      <w:r w:rsidRPr="00653A14">
        <w:rPr>
          <w:rFonts w:cs="Times New Roman"/>
        </w:rPr>
        <w:t xml:space="preserve">samenwerkingsverband, is Opdrachtgever gerechtigd gedurende </w:t>
      </w:r>
      <w:r w:rsidR="00832290" w:rsidRPr="00653A14">
        <w:rPr>
          <w:rFonts w:cs="Times New Roman"/>
        </w:rPr>
        <w:t>de overgangsfase</w:t>
      </w:r>
      <w:r w:rsidRPr="00653A14">
        <w:rPr>
          <w:rFonts w:cs="Times New Roman"/>
        </w:rPr>
        <w:t xml:space="preserve"> gebruik te blijven maken van de Prestatie(s) voor hetzelfde licentiebedrag, dan wel meer aansluitingen te hebben voor hetzelfde licentiebedrag.</w:t>
      </w:r>
      <w:r w:rsidR="00832290" w:rsidRPr="00653A14">
        <w:rPr>
          <w:rFonts w:cs="Times New Roman"/>
        </w:rPr>
        <w:t xml:space="preserve"> </w:t>
      </w:r>
    </w:p>
    <w:p w14:paraId="6EF92D42" w14:textId="77777777" w:rsidR="009C1EA8" w:rsidRDefault="009C1EA8" w:rsidP="00AB4B40">
      <w:pPr>
        <w:spacing w:after="0" w:line="240" w:lineRule="auto"/>
        <w:rPr>
          <w:rFonts w:cs="Times New Roman"/>
          <w:b/>
        </w:rPr>
      </w:pPr>
    </w:p>
    <w:p w14:paraId="684A40B3" w14:textId="77777777" w:rsidR="00AB4B40" w:rsidRPr="00823950" w:rsidRDefault="00823950" w:rsidP="00AB4B40">
      <w:pPr>
        <w:spacing w:after="0" w:line="240" w:lineRule="auto"/>
        <w:rPr>
          <w:rFonts w:cs="Times New Roman"/>
          <w:b/>
        </w:rPr>
      </w:pPr>
      <w:r w:rsidRPr="00823950">
        <w:rPr>
          <w:rFonts w:cs="Times New Roman"/>
          <w:b/>
        </w:rPr>
        <w:t>Artikel 4</w:t>
      </w:r>
      <w:r w:rsidRPr="00823950">
        <w:rPr>
          <w:rFonts w:cs="Times New Roman"/>
          <w:b/>
        </w:rPr>
        <w:tab/>
        <w:t>Aflevering en oplevering</w:t>
      </w:r>
    </w:p>
    <w:p w14:paraId="03A0F975" w14:textId="77777777" w:rsidR="00823950" w:rsidRDefault="00823950" w:rsidP="00AB4B40">
      <w:pPr>
        <w:spacing w:after="0" w:line="240" w:lineRule="auto"/>
        <w:rPr>
          <w:rFonts w:cs="Times New Roman"/>
        </w:rPr>
      </w:pPr>
    </w:p>
    <w:p w14:paraId="6E6DEE00" w14:textId="77777777" w:rsidR="00823950" w:rsidRDefault="00823950" w:rsidP="009C1EA8">
      <w:pPr>
        <w:pStyle w:val="Lijstalinea"/>
        <w:numPr>
          <w:ilvl w:val="0"/>
          <w:numId w:val="19"/>
        </w:numPr>
        <w:spacing w:after="0" w:line="240" w:lineRule="auto"/>
        <w:rPr>
          <w:rFonts w:cs="Times New Roman"/>
        </w:rPr>
      </w:pPr>
      <w:r>
        <w:rPr>
          <w:rFonts w:cs="Times New Roman"/>
        </w:rPr>
        <w:t>Contractant draagt zorg voor Aflevering van de Producten op de in onderstaande tabel aangegeven datum en plaats. Genoemde data zijn Fatale termijnen.</w:t>
      </w:r>
      <w:r w:rsidR="003200F3">
        <w:rPr>
          <w:rFonts w:cs="Times New Roman"/>
        </w:rPr>
        <w:t xml:space="preserve"> Indien nakoming binnen deze termijn uitblijft, is Contractant onmiddellijk in verzuim.</w:t>
      </w:r>
    </w:p>
    <w:p w14:paraId="0A5057EF" w14:textId="77777777" w:rsidR="00823950" w:rsidRPr="00823950" w:rsidRDefault="00823950" w:rsidP="00823950">
      <w:pPr>
        <w:spacing w:after="0" w:line="240" w:lineRule="auto"/>
        <w:rPr>
          <w:rFonts w:cs="Times New Roman"/>
        </w:rPr>
      </w:pPr>
    </w:p>
    <w:tbl>
      <w:tblPr>
        <w:tblStyle w:val="Tabelraster"/>
        <w:tblW w:w="0" w:type="auto"/>
        <w:tblInd w:w="360" w:type="dxa"/>
        <w:tblLook w:val="04A0" w:firstRow="1" w:lastRow="0" w:firstColumn="1" w:lastColumn="0" w:noHBand="0" w:noVBand="1"/>
      </w:tblPr>
      <w:tblGrid>
        <w:gridCol w:w="2973"/>
        <w:gridCol w:w="2976"/>
        <w:gridCol w:w="2979"/>
      </w:tblGrid>
      <w:tr w:rsidR="00823950" w14:paraId="398C2A48" w14:textId="77777777" w:rsidTr="00714B1B">
        <w:tc>
          <w:tcPr>
            <w:tcW w:w="3020" w:type="dxa"/>
            <w:tcBorders>
              <w:bottom w:val="single" w:sz="4" w:space="0" w:color="auto"/>
            </w:tcBorders>
            <w:shd w:val="clear" w:color="auto" w:fill="9CC2E5" w:themeFill="accent1" w:themeFillTint="99"/>
          </w:tcPr>
          <w:p w14:paraId="474A2EE3" w14:textId="77777777" w:rsidR="00823950" w:rsidRDefault="00823950" w:rsidP="00823950">
            <w:pPr>
              <w:rPr>
                <w:rFonts w:cs="Times New Roman"/>
              </w:rPr>
            </w:pPr>
            <w:r>
              <w:rPr>
                <w:rFonts w:cs="Times New Roman"/>
              </w:rPr>
              <w:t>Onderwerp</w:t>
            </w:r>
          </w:p>
        </w:tc>
        <w:tc>
          <w:tcPr>
            <w:tcW w:w="3021" w:type="dxa"/>
            <w:tcBorders>
              <w:bottom w:val="single" w:sz="4" w:space="0" w:color="auto"/>
            </w:tcBorders>
            <w:shd w:val="clear" w:color="auto" w:fill="9CC2E5" w:themeFill="accent1" w:themeFillTint="99"/>
          </w:tcPr>
          <w:p w14:paraId="03F583C0" w14:textId="77777777" w:rsidR="00823950" w:rsidRDefault="00823950" w:rsidP="00823950">
            <w:pPr>
              <w:rPr>
                <w:rFonts w:cs="Times New Roman"/>
              </w:rPr>
            </w:pPr>
            <w:r>
              <w:rPr>
                <w:rFonts w:cs="Times New Roman"/>
              </w:rPr>
              <w:t>Afleveradres</w:t>
            </w:r>
          </w:p>
        </w:tc>
        <w:tc>
          <w:tcPr>
            <w:tcW w:w="3021" w:type="dxa"/>
            <w:tcBorders>
              <w:bottom w:val="single" w:sz="4" w:space="0" w:color="auto"/>
            </w:tcBorders>
            <w:shd w:val="clear" w:color="auto" w:fill="9CC2E5" w:themeFill="accent1" w:themeFillTint="99"/>
          </w:tcPr>
          <w:p w14:paraId="7CCC0296" w14:textId="77777777" w:rsidR="00823950" w:rsidRDefault="00823950" w:rsidP="00823950">
            <w:pPr>
              <w:rPr>
                <w:rFonts w:cs="Times New Roman"/>
              </w:rPr>
            </w:pPr>
            <w:r>
              <w:rPr>
                <w:rFonts w:cs="Times New Roman"/>
              </w:rPr>
              <w:t>Afleverdatum</w:t>
            </w:r>
          </w:p>
        </w:tc>
      </w:tr>
      <w:tr w:rsidR="00823950" w14:paraId="0AEA01CE" w14:textId="77777777" w:rsidTr="00823950">
        <w:tc>
          <w:tcPr>
            <w:tcW w:w="3020" w:type="dxa"/>
            <w:tcBorders>
              <w:top w:val="single" w:sz="4" w:space="0" w:color="auto"/>
            </w:tcBorders>
          </w:tcPr>
          <w:p w14:paraId="513ED450" w14:textId="77777777" w:rsidR="00823950" w:rsidRDefault="00823950" w:rsidP="00823950">
            <w:pPr>
              <w:rPr>
                <w:rFonts w:cs="Times New Roman"/>
              </w:rPr>
            </w:pPr>
          </w:p>
        </w:tc>
        <w:tc>
          <w:tcPr>
            <w:tcW w:w="3021" w:type="dxa"/>
            <w:tcBorders>
              <w:top w:val="single" w:sz="4" w:space="0" w:color="auto"/>
            </w:tcBorders>
          </w:tcPr>
          <w:p w14:paraId="7263D7D4" w14:textId="77777777" w:rsidR="00823950" w:rsidRDefault="00823950" w:rsidP="00823950">
            <w:pPr>
              <w:rPr>
                <w:rFonts w:cs="Times New Roman"/>
              </w:rPr>
            </w:pPr>
          </w:p>
        </w:tc>
        <w:tc>
          <w:tcPr>
            <w:tcW w:w="3021" w:type="dxa"/>
            <w:tcBorders>
              <w:top w:val="single" w:sz="4" w:space="0" w:color="auto"/>
            </w:tcBorders>
          </w:tcPr>
          <w:p w14:paraId="7B5BC6E4" w14:textId="77777777" w:rsidR="00823950" w:rsidRDefault="00823950" w:rsidP="00823950">
            <w:pPr>
              <w:rPr>
                <w:rFonts w:cs="Times New Roman"/>
              </w:rPr>
            </w:pPr>
          </w:p>
        </w:tc>
      </w:tr>
      <w:tr w:rsidR="00823950" w14:paraId="1B0C7A0C" w14:textId="77777777" w:rsidTr="00823950">
        <w:tc>
          <w:tcPr>
            <w:tcW w:w="3020" w:type="dxa"/>
          </w:tcPr>
          <w:p w14:paraId="4E5401BE" w14:textId="77777777" w:rsidR="00823950" w:rsidRDefault="00823950" w:rsidP="00823950">
            <w:pPr>
              <w:rPr>
                <w:rFonts w:cs="Times New Roman"/>
              </w:rPr>
            </w:pPr>
          </w:p>
        </w:tc>
        <w:tc>
          <w:tcPr>
            <w:tcW w:w="3021" w:type="dxa"/>
          </w:tcPr>
          <w:p w14:paraId="07D3C1ED" w14:textId="77777777" w:rsidR="00823950" w:rsidRDefault="00823950" w:rsidP="00823950">
            <w:pPr>
              <w:rPr>
                <w:rFonts w:cs="Times New Roman"/>
              </w:rPr>
            </w:pPr>
          </w:p>
        </w:tc>
        <w:tc>
          <w:tcPr>
            <w:tcW w:w="3021" w:type="dxa"/>
          </w:tcPr>
          <w:p w14:paraId="61C343CA" w14:textId="77777777" w:rsidR="00823950" w:rsidRDefault="00823950" w:rsidP="00823950">
            <w:pPr>
              <w:rPr>
                <w:rFonts w:cs="Times New Roman"/>
              </w:rPr>
            </w:pPr>
          </w:p>
        </w:tc>
      </w:tr>
    </w:tbl>
    <w:p w14:paraId="48B2D3C8" w14:textId="77777777" w:rsidR="00B952DE" w:rsidRDefault="00B952DE" w:rsidP="00823950">
      <w:pPr>
        <w:spacing w:after="0" w:line="240" w:lineRule="auto"/>
        <w:ind w:left="360"/>
        <w:rPr>
          <w:rFonts w:cs="Times New Roman"/>
        </w:rPr>
      </w:pPr>
    </w:p>
    <w:p w14:paraId="5EF70D0E" w14:textId="77777777" w:rsidR="003C6E62" w:rsidRDefault="003C6E62" w:rsidP="00B952DE">
      <w:pPr>
        <w:spacing w:after="0" w:line="240" w:lineRule="auto"/>
        <w:rPr>
          <w:rFonts w:cs="Times New Roman"/>
        </w:rPr>
      </w:pPr>
    </w:p>
    <w:p w14:paraId="46BCAA0D" w14:textId="77777777" w:rsidR="00823950" w:rsidRPr="003C6E62" w:rsidRDefault="003C6E62" w:rsidP="009C1EA8">
      <w:pPr>
        <w:pStyle w:val="Lijstalinea"/>
        <w:numPr>
          <w:ilvl w:val="0"/>
          <w:numId w:val="19"/>
        </w:numPr>
        <w:spacing w:after="0" w:line="240" w:lineRule="auto"/>
        <w:rPr>
          <w:rFonts w:cs="Times New Roman"/>
        </w:rPr>
      </w:pPr>
      <w:r>
        <w:rPr>
          <w:rFonts w:cs="Times New Roman"/>
        </w:rPr>
        <w:t xml:space="preserve">Contractant draagt zorg voor </w:t>
      </w:r>
      <w:r w:rsidR="00F45288">
        <w:rPr>
          <w:rFonts w:cs="Times New Roman"/>
        </w:rPr>
        <w:t>de uitvoering van de overeengekomen Prestaties</w:t>
      </w:r>
      <w:r>
        <w:rPr>
          <w:rFonts w:cs="Times New Roman"/>
        </w:rPr>
        <w:t xml:space="preserve"> op de in de onderstaande tabel vermelde wijze, datum en plaats. Genoemde data zijn Fatale termijnen. </w:t>
      </w:r>
      <w:r w:rsidR="003200F3">
        <w:rPr>
          <w:rFonts w:cs="Times New Roman"/>
        </w:rPr>
        <w:t>Indien nakoming binnen deze termijn uitblijft, is Contractant onmiddellijk in verzuim.</w:t>
      </w:r>
    </w:p>
    <w:p w14:paraId="4ED49801" w14:textId="77777777" w:rsidR="00823950" w:rsidRDefault="00823950" w:rsidP="00B952DE">
      <w:pPr>
        <w:spacing w:after="0" w:line="240" w:lineRule="auto"/>
        <w:rPr>
          <w:rFonts w:cs="Times New Roman"/>
        </w:rPr>
      </w:pPr>
    </w:p>
    <w:tbl>
      <w:tblPr>
        <w:tblStyle w:val="Tabelraster"/>
        <w:tblW w:w="0" w:type="auto"/>
        <w:tblInd w:w="360" w:type="dxa"/>
        <w:tblLook w:val="04A0" w:firstRow="1" w:lastRow="0" w:firstColumn="1" w:lastColumn="0" w:noHBand="0" w:noVBand="1"/>
      </w:tblPr>
      <w:tblGrid>
        <w:gridCol w:w="3006"/>
        <w:gridCol w:w="2981"/>
        <w:gridCol w:w="2941"/>
      </w:tblGrid>
      <w:tr w:rsidR="003C6E62" w:rsidRPr="00F45288" w14:paraId="5E62A2C1" w14:textId="77777777" w:rsidTr="006A7B04">
        <w:tc>
          <w:tcPr>
            <w:tcW w:w="3006" w:type="dxa"/>
            <w:tcBorders>
              <w:bottom w:val="single" w:sz="4" w:space="0" w:color="auto"/>
            </w:tcBorders>
            <w:shd w:val="clear" w:color="auto" w:fill="9CC2E5" w:themeFill="accent1" w:themeFillTint="99"/>
          </w:tcPr>
          <w:p w14:paraId="4CD82BB0" w14:textId="77777777" w:rsidR="003C6E62" w:rsidRPr="00F45288" w:rsidRDefault="003C6E62" w:rsidP="00A83923">
            <w:pPr>
              <w:rPr>
                <w:rFonts w:cs="Times New Roman"/>
                <w:b/>
              </w:rPr>
            </w:pPr>
            <w:r w:rsidRPr="00F45288">
              <w:rPr>
                <w:rFonts w:cs="Times New Roman"/>
                <w:b/>
              </w:rPr>
              <w:t>Onderwerp</w:t>
            </w:r>
          </w:p>
        </w:tc>
        <w:tc>
          <w:tcPr>
            <w:tcW w:w="2981" w:type="dxa"/>
            <w:tcBorders>
              <w:bottom w:val="single" w:sz="4" w:space="0" w:color="auto"/>
            </w:tcBorders>
            <w:shd w:val="clear" w:color="auto" w:fill="9CC2E5" w:themeFill="accent1" w:themeFillTint="99"/>
          </w:tcPr>
          <w:p w14:paraId="1C10EA2A" w14:textId="77777777" w:rsidR="003C6E62" w:rsidRPr="00F45288" w:rsidRDefault="003C6E62" w:rsidP="00F45288">
            <w:pPr>
              <w:rPr>
                <w:rFonts w:cs="Times New Roman"/>
                <w:b/>
              </w:rPr>
            </w:pPr>
            <w:r w:rsidRPr="00F45288">
              <w:rPr>
                <w:rFonts w:cs="Times New Roman"/>
                <w:b/>
              </w:rPr>
              <w:t xml:space="preserve">Wijze van </w:t>
            </w:r>
            <w:r w:rsidR="00F45288" w:rsidRPr="00F45288">
              <w:rPr>
                <w:rFonts w:cs="Times New Roman"/>
                <w:b/>
              </w:rPr>
              <w:t>uitvoering</w:t>
            </w:r>
          </w:p>
        </w:tc>
        <w:tc>
          <w:tcPr>
            <w:tcW w:w="2941" w:type="dxa"/>
            <w:tcBorders>
              <w:bottom w:val="single" w:sz="4" w:space="0" w:color="auto"/>
            </w:tcBorders>
            <w:shd w:val="clear" w:color="auto" w:fill="9CC2E5" w:themeFill="accent1" w:themeFillTint="99"/>
          </w:tcPr>
          <w:p w14:paraId="4FF3FDF6" w14:textId="77777777" w:rsidR="003C6E62" w:rsidRPr="00F45288" w:rsidRDefault="003C6E62" w:rsidP="00A83923">
            <w:pPr>
              <w:rPr>
                <w:rFonts w:cs="Times New Roman"/>
                <w:b/>
              </w:rPr>
            </w:pPr>
            <w:r w:rsidRPr="00F45288">
              <w:rPr>
                <w:rFonts w:cs="Times New Roman"/>
                <w:b/>
              </w:rPr>
              <w:t>Adres en datum</w:t>
            </w:r>
          </w:p>
        </w:tc>
      </w:tr>
      <w:tr w:rsidR="003C6E62" w14:paraId="57CB07A9" w14:textId="77777777" w:rsidTr="006A7B04">
        <w:tc>
          <w:tcPr>
            <w:tcW w:w="3006" w:type="dxa"/>
            <w:tcBorders>
              <w:top w:val="single" w:sz="4" w:space="0" w:color="auto"/>
            </w:tcBorders>
          </w:tcPr>
          <w:p w14:paraId="090A9E88" w14:textId="4E809BBB" w:rsidR="003C6E62" w:rsidRDefault="003C6E62" w:rsidP="00A83923">
            <w:pPr>
              <w:rPr>
                <w:rFonts w:cs="Times New Roman"/>
              </w:rPr>
            </w:pPr>
            <w:r>
              <w:rPr>
                <w:rFonts w:cs="Times New Roman"/>
              </w:rPr>
              <w:t>Adviesdiensten</w:t>
            </w:r>
          </w:p>
        </w:tc>
        <w:tc>
          <w:tcPr>
            <w:tcW w:w="2981" w:type="dxa"/>
            <w:tcBorders>
              <w:top w:val="single" w:sz="4" w:space="0" w:color="auto"/>
            </w:tcBorders>
          </w:tcPr>
          <w:p w14:paraId="777087C4" w14:textId="36E32781" w:rsidR="003C6E62" w:rsidRDefault="006A7B04" w:rsidP="00A83923">
            <w:pPr>
              <w:rPr>
                <w:rFonts w:cs="Times New Roman"/>
              </w:rPr>
            </w:pPr>
            <w:proofErr w:type="spellStart"/>
            <w:r>
              <w:rPr>
                <w:rFonts w:cs="Times New Roman"/>
              </w:rPr>
              <w:t>n.t.b</w:t>
            </w:r>
            <w:proofErr w:type="spellEnd"/>
            <w:r>
              <w:rPr>
                <w:rFonts w:cs="Times New Roman"/>
              </w:rPr>
              <w:t>.</w:t>
            </w:r>
          </w:p>
        </w:tc>
        <w:tc>
          <w:tcPr>
            <w:tcW w:w="2941" w:type="dxa"/>
            <w:tcBorders>
              <w:top w:val="single" w:sz="4" w:space="0" w:color="auto"/>
            </w:tcBorders>
          </w:tcPr>
          <w:p w14:paraId="33156B88" w14:textId="77777777" w:rsidR="003C6E62" w:rsidRDefault="003C6E62" w:rsidP="00A83923">
            <w:pPr>
              <w:rPr>
                <w:rFonts w:cs="Times New Roman"/>
              </w:rPr>
            </w:pPr>
          </w:p>
        </w:tc>
      </w:tr>
      <w:tr w:rsidR="003C6E62" w14:paraId="27B78E2D" w14:textId="77777777" w:rsidTr="006A7B04">
        <w:tc>
          <w:tcPr>
            <w:tcW w:w="3006" w:type="dxa"/>
          </w:tcPr>
          <w:p w14:paraId="2C2CE16E" w14:textId="6C56287D" w:rsidR="003C6E62" w:rsidRDefault="003C6E62" w:rsidP="00A83923">
            <w:pPr>
              <w:rPr>
                <w:rFonts w:cs="Times New Roman"/>
              </w:rPr>
            </w:pPr>
            <w:r>
              <w:rPr>
                <w:rFonts w:cs="Times New Roman"/>
              </w:rPr>
              <w:t>Ondersteuning</w:t>
            </w:r>
          </w:p>
        </w:tc>
        <w:tc>
          <w:tcPr>
            <w:tcW w:w="2981" w:type="dxa"/>
          </w:tcPr>
          <w:p w14:paraId="50D0F25B" w14:textId="0E31B121" w:rsidR="003C6E62" w:rsidRDefault="006A7B04" w:rsidP="00A83923">
            <w:pPr>
              <w:rPr>
                <w:rFonts w:cs="Times New Roman"/>
              </w:rPr>
            </w:pPr>
            <w:proofErr w:type="spellStart"/>
            <w:r>
              <w:rPr>
                <w:rFonts w:cs="Times New Roman"/>
              </w:rPr>
              <w:t>n.t.b</w:t>
            </w:r>
            <w:proofErr w:type="spellEnd"/>
            <w:r>
              <w:rPr>
                <w:rFonts w:cs="Times New Roman"/>
              </w:rPr>
              <w:t>.</w:t>
            </w:r>
          </w:p>
        </w:tc>
        <w:tc>
          <w:tcPr>
            <w:tcW w:w="2941" w:type="dxa"/>
          </w:tcPr>
          <w:p w14:paraId="7AEE6C24" w14:textId="77777777" w:rsidR="003C6E62" w:rsidRDefault="003C6E62" w:rsidP="00A83923">
            <w:pPr>
              <w:rPr>
                <w:rFonts w:cs="Times New Roman"/>
              </w:rPr>
            </w:pPr>
          </w:p>
        </w:tc>
      </w:tr>
      <w:tr w:rsidR="003C6E62" w14:paraId="61EC6B75" w14:textId="77777777" w:rsidTr="006A7B04">
        <w:tc>
          <w:tcPr>
            <w:tcW w:w="3006" w:type="dxa"/>
          </w:tcPr>
          <w:p w14:paraId="47D619CE" w14:textId="0410981D" w:rsidR="003C6E62" w:rsidRDefault="003C6E62" w:rsidP="00A83923">
            <w:pPr>
              <w:rPr>
                <w:rFonts w:cs="Times New Roman"/>
              </w:rPr>
            </w:pPr>
            <w:r>
              <w:rPr>
                <w:rFonts w:cs="Times New Roman"/>
              </w:rPr>
              <w:t>Gebruiksrechten (op Standaardprogrammatuur)</w:t>
            </w:r>
          </w:p>
        </w:tc>
        <w:tc>
          <w:tcPr>
            <w:tcW w:w="2981" w:type="dxa"/>
          </w:tcPr>
          <w:p w14:paraId="7BA8DC48" w14:textId="236500ED" w:rsidR="003C6E62" w:rsidRDefault="006A7B04" w:rsidP="00A83923">
            <w:pPr>
              <w:rPr>
                <w:rFonts w:cs="Times New Roman"/>
              </w:rPr>
            </w:pPr>
            <w:proofErr w:type="spellStart"/>
            <w:r>
              <w:rPr>
                <w:rFonts w:cs="Times New Roman"/>
              </w:rPr>
              <w:t>n.t.b</w:t>
            </w:r>
            <w:proofErr w:type="spellEnd"/>
            <w:r>
              <w:rPr>
                <w:rFonts w:cs="Times New Roman"/>
              </w:rPr>
              <w:t xml:space="preserve">. </w:t>
            </w:r>
            <w:r w:rsidR="00714B1B">
              <w:rPr>
                <w:rFonts w:cs="Times New Roman"/>
              </w:rPr>
              <w:t>&lt;</w:t>
            </w:r>
            <w:r w:rsidR="003C6E62">
              <w:rPr>
                <w:rFonts w:cs="Times New Roman"/>
              </w:rPr>
              <w:t>bv. beschikbaarstelling exemplaren</w:t>
            </w:r>
            <w:r w:rsidR="00714B1B">
              <w:rPr>
                <w:rFonts w:cs="Times New Roman"/>
              </w:rPr>
              <w:t>&gt;</w:t>
            </w:r>
          </w:p>
        </w:tc>
        <w:tc>
          <w:tcPr>
            <w:tcW w:w="2941" w:type="dxa"/>
          </w:tcPr>
          <w:p w14:paraId="1817BE4E" w14:textId="77777777" w:rsidR="003C6E62" w:rsidRDefault="003C6E62" w:rsidP="00A83923">
            <w:pPr>
              <w:rPr>
                <w:rFonts w:cs="Times New Roman"/>
              </w:rPr>
            </w:pPr>
          </w:p>
        </w:tc>
      </w:tr>
      <w:tr w:rsidR="003C6E62" w14:paraId="64BBE3A0" w14:textId="77777777" w:rsidTr="006A7B04">
        <w:tc>
          <w:tcPr>
            <w:tcW w:w="3006" w:type="dxa"/>
          </w:tcPr>
          <w:p w14:paraId="45E35F64" w14:textId="5DBF47C8" w:rsidR="003C6E62" w:rsidRDefault="003C6E62" w:rsidP="00A83923">
            <w:pPr>
              <w:rPr>
                <w:rFonts w:cs="Times New Roman"/>
              </w:rPr>
            </w:pPr>
            <w:r>
              <w:rPr>
                <w:rFonts w:cs="Times New Roman"/>
              </w:rPr>
              <w:t>Overige opdrachten</w:t>
            </w:r>
          </w:p>
        </w:tc>
        <w:tc>
          <w:tcPr>
            <w:tcW w:w="2981" w:type="dxa"/>
          </w:tcPr>
          <w:p w14:paraId="3ECF4AC8" w14:textId="74E157F1" w:rsidR="003C6E62" w:rsidRDefault="006A7B04" w:rsidP="00A83923">
            <w:pPr>
              <w:rPr>
                <w:rFonts w:cs="Times New Roman"/>
              </w:rPr>
            </w:pPr>
            <w:proofErr w:type="spellStart"/>
            <w:r>
              <w:rPr>
                <w:rFonts w:cs="Times New Roman"/>
              </w:rPr>
              <w:t>n.t.b</w:t>
            </w:r>
            <w:proofErr w:type="spellEnd"/>
            <w:r>
              <w:rPr>
                <w:rFonts w:cs="Times New Roman"/>
              </w:rPr>
              <w:t xml:space="preserve">. </w:t>
            </w:r>
          </w:p>
        </w:tc>
        <w:tc>
          <w:tcPr>
            <w:tcW w:w="2941" w:type="dxa"/>
          </w:tcPr>
          <w:p w14:paraId="3174B120" w14:textId="77777777" w:rsidR="003C6E62" w:rsidRDefault="003C6E62" w:rsidP="00A83923">
            <w:pPr>
              <w:rPr>
                <w:rFonts w:cs="Times New Roman"/>
              </w:rPr>
            </w:pPr>
          </w:p>
        </w:tc>
      </w:tr>
    </w:tbl>
    <w:p w14:paraId="17186A83" w14:textId="77777777" w:rsidR="003C6E62" w:rsidRDefault="003C6E62" w:rsidP="00B952DE">
      <w:pPr>
        <w:spacing w:after="0" w:line="240" w:lineRule="auto"/>
        <w:rPr>
          <w:rFonts w:cs="Times New Roman"/>
        </w:rPr>
      </w:pPr>
    </w:p>
    <w:p w14:paraId="0254E7C8" w14:textId="77777777" w:rsidR="003C6E62" w:rsidRDefault="003C6E62" w:rsidP="00B952DE">
      <w:pPr>
        <w:spacing w:after="0" w:line="240" w:lineRule="auto"/>
        <w:rPr>
          <w:rFonts w:cs="Times New Roman"/>
        </w:rPr>
      </w:pPr>
    </w:p>
    <w:p w14:paraId="0E4C8FCB" w14:textId="77777777" w:rsidR="00B952DE" w:rsidRPr="003C6E62" w:rsidRDefault="00B952DE" w:rsidP="00B952DE">
      <w:pPr>
        <w:spacing w:after="0" w:line="240" w:lineRule="auto"/>
        <w:rPr>
          <w:rFonts w:cs="Times New Roman"/>
          <w:b/>
        </w:rPr>
      </w:pPr>
      <w:r w:rsidRPr="003C6E62">
        <w:rPr>
          <w:rFonts w:cs="Times New Roman"/>
          <w:b/>
        </w:rPr>
        <w:t xml:space="preserve">Artikel </w:t>
      </w:r>
      <w:r w:rsidR="003C6E62" w:rsidRPr="003C6E62">
        <w:rPr>
          <w:rFonts w:cs="Times New Roman"/>
          <w:b/>
        </w:rPr>
        <w:t>5</w:t>
      </w:r>
      <w:r w:rsidRPr="003C6E62">
        <w:rPr>
          <w:rFonts w:cs="Times New Roman"/>
          <w:b/>
        </w:rPr>
        <w:tab/>
        <w:t xml:space="preserve">Contactpersonen en rapportage </w:t>
      </w:r>
    </w:p>
    <w:p w14:paraId="2A3511B4" w14:textId="77777777" w:rsidR="00B952DE" w:rsidRDefault="00B952DE" w:rsidP="00B952DE">
      <w:pPr>
        <w:spacing w:after="0" w:line="240" w:lineRule="auto"/>
        <w:rPr>
          <w:rFonts w:cs="Times New Roman"/>
        </w:rPr>
      </w:pPr>
    </w:p>
    <w:p w14:paraId="50F4DE49" w14:textId="77777777" w:rsidR="00B952DE" w:rsidRPr="003C6E62" w:rsidRDefault="003C6E62" w:rsidP="009C1EA8">
      <w:pPr>
        <w:pStyle w:val="Lijstalinea"/>
        <w:numPr>
          <w:ilvl w:val="0"/>
          <w:numId w:val="20"/>
        </w:numPr>
        <w:spacing w:after="0" w:line="240" w:lineRule="auto"/>
        <w:rPr>
          <w:rFonts w:cs="Times New Roman"/>
        </w:rPr>
      </w:pPr>
      <w:r w:rsidRPr="003C6E62">
        <w:rPr>
          <w:rFonts w:cs="Times New Roman"/>
        </w:rPr>
        <w:t xml:space="preserve">De personen die de contacten over de uitvoering van de Overeenkomst onderhouden zijn opgesomd in </w:t>
      </w:r>
      <w:r w:rsidRPr="006A7B04">
        <w:rPr>
          <w:rFonts w:cs="Times New Roman"/>
          <w:b/>
        </w:rPr>
        <w:t>Bijlage &lt;nr.&gt;</w:t>
      </w:r>
      <w:r w:rsidRPr="003C6E62">
        <w:rPr>
          <w:rFonts w:cs="Times New Roman"/>
        </w:rPr>
        <w:t xml:space="preserve"> Contactpersonen. </w:t>
      </w:r>
    </w:p>
    <w:p w14:paraId="5D0083B0" w14:textId="77777777" w:rsidR="00B952DE" w:rsidRPr="00A45628" w:rsidRDefault="00B952DE" w:rsidP="00B952DE">
      <w:pPr>
        <w:pStyle w:val="Lijstalinea"/>
        <w:rPr>
          <w:rFonts w:cs="Times New Roman"/>
        </w:rPr>
      </w:pPr>
    </w:p>
    <w:p w14:paraId="77C8E9B9" w14:textId="77777777" w:rsidR="00B952DE" w:rsidRDefault="00B952DE" w:rsidP="009C1EA8">
      <w:pPr>
        <w:pStyle w:val="Lijstalinea"/>
        <w:numPr>
          <w:ilvl w:val="0"/>
          <w:numId w:val="20"/>
        </w:numPr>
        <w:spacing w:after="0" w:line="240" w:lineRule="auto"/>
        <w:rPr>
          <w:rFonts w:cs="Times New Roman"/>
        </w:rPr>
      </w:pPr>
      <w:r>
        <w:rPr>
          <w:rFonts w:cs="Times New Roman"/>
        </w:rPr>
        <w:lastRenderedPageBreak/>
        <w:t xml:space="preserve">Contactpersonen kunnen Partijen alleen vertegenwoordigen en binden voor zover het betreft de uitvoering van deze Overeenkomst. Tot wijziging van deze Overeenkomst zijn zij niet bevoegd. </w:t>
      </w:r>
    </w:p>
    <w:p w14:paraId="4871232C" w14:textId="77777777" w:rsidR="00B952DE" w:rsidRDefault="00B952DE" w:rsidP="00DE70A0">
      <w:pPr>
        <w:spacing w:after="0" w:line="240" w:lineRule="auto"/>
        <w:ind w:left="717"/>
        <w:rPr>
          <w:rFonts w:cs="Times New Roman"/>
        </w:rPr>
      </w:pPr>
    </w:p>
    <w:p w14:paraId="375F36B0" w14:textId="3615A700" w:rsidR="00B952DE" w:rsidRDefault="00B952DE" w:rsidP="009C1EA8">
      <w:pPr>
        <w:pStyle w:val="Lijstalinea"/>
        <w:numPr>
          <w:ilvl w:val="0"/>
          <w:numId w:val="20"/>
        </w:numPr>
        <w:spacing w:after="0" w:line="240" w:lineRule="auto"/>
        <w:rPr>
          <w:rFonts w:cs="Times New Roman"/>
        </w:rPr>
      </w:pPr>
      <w:r w:rsidRPr="00DE70A0">
        <w:rPr>
          <w:rFonts w:cs="Times New Roman"/>
        </w:rPr>
        <w:t xml:space="preserve">De contactpersonen van Partijen gaan elk </w:t>
      </w:r>
      <w:r w:rsidR="006A7B04">
        <w:rPr>
          <w:rFonts w:cs="Times New Roman"/>
        </w:rPr>
        <w:t>kwartaal</w:t>
      </w:r>
      <w:r w:rsidRPr="00DE70A0">
        <w:rPr>
          <w:rFonts w:cs="Times New Roman"/>
        </w:rPr>
        <w:t xml:space="preserve"> met elkaar </w:t>
      </w:r>
      <w:r w:rsidR="00DE70A0" w:rsidRPr="00DE70A0">
        <w:rPr>
          <w:rFonts w:cs="Times New Roman"/>
        </w:rPr>
        <w:t xml:space="preserve">in overleg </w:t>
      </w:r>
      <w:r w:rsidRPr="00DE70A0">
        <w:rPr>
          <w:rFonts w:cs="Times New Roman"/>
        </w:rPr>
        <w:t>over de uitvoering van de Overeenkomst.</w:t>
      </w:r>
    </w:p>
    <w:p w14:paraId="348D2B3A" w14:textId="77777777" w:rsidR="00B952DE" w:rsidRDefault="00B952DE" w:rsidP="00B952DE">
      <w:pPr>
        <w:spacing w:after="0" w:line="240" w:lineRule="auto"/>
        <w:rPr>
          <w:rFonts w:cs="Times New Roman"/>
        </w:rPr>
      </w:pPr>
    </w:p>
    <w:p w14:paraId="26C00E0A" w14:textId="77777777" w:rsidR="00B952DE" w:rsidRPr="008F646C" w:rsidRDefault="008F646C" w:rsidP="00B952DE">
      <w:pPr>
        <w:spacing w:after="0" w:line="240" w:lineRule="auto"/>
        <w:rPr>
          <w:rFonts w:cs="Times New Roman"/>
          <w:b/>
        </w:rPr>
      </w:pPr>
      <w:r w:rsidRPr="008F646C">
        <w:rPr>
          <w:rFonts w:cs="Times New Roman"/>
          <w:b/>
        </w:rPr>
        <w:t>Artikel 6</w:t>
      </w:r>
      <w:r w:rsidRPr="008F646C">
        <w:rPr>
          <w:rFonts w:cs="Times New Roman"/>
          <w:b/>
        </w:rPr>
        <w:tab/>
        <w:t>Acceptatie</w:t>
      </w:r>
    </w:p>
    <w:p w14:paraId="30E7516D" w14:textId="77777777" w:rsidR="008F646C" w:rsidRDefault="008F646C" w:rsidP="00B952DE">
      <w:pPr>
        <w:spacing w:after="0" w:line="240" w:lineRule="auto"/>
        <w:rPr>
          <w:rFonts w:cs="Times New Roman"/>
        </w:rPr>
      </w:pPr>
    </w:p>
    <w:p w14:paraId="352B9A7D" w14:textId="77777777" w:rsidR="008F646C" w:rsidRDefault="008F646C" w:rsidP="008F646C">
      <w:pPr>
        <w:pStyle w:val="Lijstalinea"/>
        <w:numPr>
          <w:ilvl w:val="0"/>
          <w:numId w:val="21"/>
        </w:numPr>
        <w:spacing w:after="0" w:line="240" w:lineRule="auto"/>
        <w:rPr>
          <w:rFonts w:cs="Times New Roman"/>
        </w:rPr>
      </w:pPr>
      <w:r>
        <w:rPr>
          <w:rFonts w:cs="Times New Roman"/>
        </w:rPr>
        <w:t>De Acceptatie van de Prestatie vindt als volgt plaats:</w:t>
      </w:r>
    </w:p>
    <w:p w14:paraId="64D289B8" w14:textId="77777777" w:rsidR="008F646C" w:rsidRDefault="008F646C" w:rsidP="008F646C">
      <w:pPr>
        <w:spacing w:after="0" w:line="240" w:lineRule="auto"/>
        <w:rPr>
          <w:rFonts w:cs="Times New Roman"/>
        </w:rPr>
      </w:pPr>
    </w:p>
    <w:tbl>
      <w:tblPr>
        <w:tblStyle w:val="Tabelraster"/>
        <w:tblW w:w="9062" w:type="dxa"/>
        <w:tblInd w:w="595" w:type="dxa"/>
        <w:tblLook w:val="04A0" w:firstRow="1" w:lastRow="0" w:firstColumn="1" w:lastColumn="0" w:noHBand="0" w:noVBand="1"/>
      </w:tblPr>
      <w:tblGrid>
        <w:gridCol w:w="3020"/>
        <w:gridCol w:w="3021"/>
        <w:gridCol w:w="3021"/>
      </w:tblGrid>
      <w:tr w:rsidR="00714B1B" w:rsidRPr="00F45288" w14:paraId="0760FCDF" w14:textId="77777777" w:rsidTr="00714B1B">
        <w:tc>
          <w:tcPr>
            <w:tcW w:w="3020" w:type="dxa"/>
            <w:shd w:val="clear" w:color="auto" w:fill="9CC2E5" w:themeFill="accent1" w:themeFillTint="99"/>
          </w:tcPr>
          <w:p w14:paraId="7BFA4FA7" w14:textId="77777777" w:rsidR="00714B1B" w:rsidRPr="00F45288" w:rsidRDefault="00714B1B" w:rsidP="008F646C">
            <w:pPr>
              <w:rPr>
                <w:rFonts w:cs="Times New Roman"/>
                <w:b/>
              </w:rPr>
            </w:pPr>
            <w:r w:rsidRPr="00F45288">
              <w:rPr>
                <w:rFonts w:cs="Times New Roman"/>
                <w:b/>
              </w:rPr>
              <w:t>Onderwerp</w:t>
            </w:r>
          </w:p>
        </w:tc>
        <w:tc>
          <w:tcPr>
            <w:tcW w:w="3021" w:type="dxa"/>
            <w:shd w:val="clear" w:color="auto" w:fill="9CC2E5" w:themeFill="accent1" w:themeFillTint="99"/>
          </w:tcPr>
          <w:p w14:paraId="4CCEA484" w14:textId="77777777" w:rsidR="00714B1B" w:rsidRPr="00F45288" w:rsidRDefault="00714B1B" w:rsidP="008F646C">
            <w:pPr>
              <w:rPr>
                <w:rFonts w:cs="Times New Roman"/>
                <w:b/>
              </w:rPr>
            </w:pPr>
            <w:r w:rsidRPr="00F45288">
              <w:rPr>
                <w:rFonts w:cs="Times New Roman"/>
                <w:b/>
              </w:rPr>
              <w:t>Acceptatie</w:t>
            </w:r>
          </w:p>
        </w:tc>
        <w:tc>
          <w:tcPr>
            <w:tcW w:w="3021" w:type="dxa"/>
            <w:shd w:val="clear" w:color="auto" w:fill="9CC2E5" w:themeFill="accent1" w:themeFillTint="99"/>
          </w:tcPr>
          <w:p w14:paraId="2E8A36B1" w14:textId="77777777" w:rsidR="00714B1B" w:rsidRPr="00F45288" w:rsidRDefault="00714B1B" w:rsidP="00714B1B">
            <w:pPr>
              <w:rPr>
                <w:rFonts w:cs="Times New Roman"/>
                <w:b/>
              </w:rPr>
            </w:pPr>
            <w:r w:rsidRPr="00F45288">
              <w:rPr>
                <w:rFonts w:cs="Times New Roman"/>
                <w:b/>
              </w:rPr>
              <w:t>Uiterste datum van mededeling van (non-) Acceptatie</w:t>
            </w:r>
          </w:p>
        </w:tc>
      </w:tr>
      <w:tr w:rsidR="00714B1B" w14:paraId="7295F8D0" w14:textId="77777777" w:rsidTr="00714B1B">
        <w:tc>
          <w:tcPr>
            <w:tcW w:w="3020" w:type="dxa"/>
          </w:tcPr>
          <w:p w14:paraId="2ED19EF3" w14:textId="77777777" w:rsidR="00714B1B" w:rsidRDefault="00714B1B" w:rsidP="008F646C">
            <w:pPr>
              <w:rPr>
                <w:rFonts w:cs="Times New Roman"/>
              </w:rPr>
            </w:pPr>
            <w:r>
              <w:rPr>
                <w:rFonts w:cs="Times New Roman"/>
              </w:rPr>
              <w:t>Producten</w:t>
            </w:r>
          </w:p>
        </w:tc>
        <w:tc>
          <w:tcPr>
            <w:tcW w:w="3021" w:type="dxa"/>
          </w:tcPr>
          <w:p w14:paraId="3ACBA300" w14:textId="77777777" w:rsidR="00714B1B" w:rsidRDefault="00714B1B" w:rsidP="008F646C">
            <w:pPr>
              <w:rPr>
                <w:rFonts w:cs="Times New Roman"/>
              </w:rPr>
            </w:pPr>
            <w:r>
              <w:rPr>
                <w:rFonts w:cs="Times New Roman"/>
              </w:rPr>
              <w:t>&lt;wijze van accepteren al dan niet na uitvoering acceptatieprocedure&gt;</w:t>
            </w:r>
          </w:p>
        </w:tc>
        <w:tc>
          <w:tcPr>
            <w:tcW w:w="3021" w:type="dxa"/>
          </w:tcPr>
          <w:p w14:paraId="3138FEDC" w14:textId="77777777" w:rsidR="00714B1B" w:rsidRDefault="00714B1B" w:rsidP="00714B1B">
            <w:pPr>
              <w:rPr>
                <w:rFonts w:cs="Times New Roman"/>
              </w:rPr>
            </w:pPr>
            <w:r>
              <w:rPr>
                <w:rFonts w:cs="Times New Roman"/>
              </w:rPr>
              <w:t xml:space="preserve">30 dagen na aflevering &lt;OPTIONEEL&gt; afwijkende termijn als bedoeld in artikel 10 lid 7 </w:t>
            </w:r>
            <w:r w:rsidR="009940F1">
              <w:rPr>
                <w:rFonts w:cs="Times New Roman"/>
              </w:rPr>
              <w:t>ICT voorwaarden</w:t>
            </w:r>
            <w:r>
              <w:rPr>
                <w:rFonts w:cs="Times New Roman"/>
              </w:rPr>
              <w:t>.</w:t>
            </w:r>
          </w:p>
        </w:tc>
      </w:tr>
      <w:tr w:rsidR="00714B1B" w14:paraId="6F1B0043" w14:textId="77777777" w:rsidTr="00714B1B">
        <w:tc>
          <w:tcPr>
            <w:tcW w:w="3020" w:type="dxa"/>
          </w:tcPr>
          <w:p w14:paraId="7E773AEB" w14:textId="2D888955" w:rsidR="00714B1B" w:rsidRDefault="00714B1B" w:rsidP="00714B1B">
            <w:pPr>
              <w:rPr>
                <w:rFonts w:cs="Times New Roman"/>
              </w:rPr>
            </w:pPr>
            <w:r>
              <w:rPr>
                <w:rFonts w:cs="Times New Roman"/>
              </w:rPr>
              <w:t xml:space="preserve">Adviesdiensten </w:t>
            </w:r>
          </w:p>
        </w:tc>
        <w:tc>
          <w:tcPr>
            <w:tcW w:w="3021" w:type="dxa"/>
          </w:tcPr>
          <w:p w14:paraId="3F1C5736" w14:textId="77777777" w:rsidR="00714B1B" w:rsidRDefault="00714B1B" w:rsidP="00714B1B">
            <w:pPr>
              <w:rPr>
                <w:rFonts w:cs="Times New Roman"/>
              </w:rPr>
            </w:pPr>
            <w:r>
              <w:rPr>
                <w:rFonts w:cs="Times New Roman"/>
              </w:rPr>
              <w:t>&lt;wijze van accepteren al dan niet na uitvoering acceptatieprocedure&gt;</w:t>
            </w:r>
          </w:p>
        </w:tc>
        <w:tc>
          <w:tcPr>
            <w:tcW w:w="3021" w:type="dxa"/>
          </w:tcPr>
          <w:p w14:paraId="3D4A869D" w14:textId="77777777" w:rsidR="00714B1B" w:rsidRDefault="00714B1B" w:rsidP="00714B1B">
            <w:pPr>
              <w:rPr>
                <w:rFonts w:cs="Times New Roman"/>
              </w:rPr>
            </w:pPr>
            <w:r>
              <w:rPr>
                <w:rFonts w:cs="Times New Roman"/>
              </w:rPr>
              <w:t xml:space="preserve">30 dagen na aflevering &lt;OPTIONEEL&gt; afwijkende termijn als bedoeld in artikel 10 lid 7 </w:t>
            </w:r>
            <w:r w:rsidR="009940F1">
              <w:rPr>
                <w:rFonts w:cs="Times New Roman"/>
              </w:rPr>
              <w:t>ICT voorwaarden</w:t>
            </w:r>
            <w:r>
              <w:rPr>
                <w:rFonts w:cs="Times New Roman"/>
              </w:rPr>
              <w:t>.</w:t>
            </w:r>
          </w:p>
        </w:tc>
      </w:tr>
      <w:tr w:rsidR="00714B1B" w14:paraId="49233520" w14:textId="77777777" w:rsidTr="00714B1B">
        <w:tc>
          <w:tcPr>
            <w:tcW w:w="3020" w:type="dxa"/>
          </w:tcPr>
          <w:p w14:paraId="2081446D" w14:textId="75F6DE6E" w:rsidR="00714B1B" w:rsidRDefault="00714B1B" w:rsidP="00714B1B">
            <w:pPr>
              <w:rPr>
                <w:rFonts w:cs="Times New Roman"/>
              </w:rPr>
            </w:pPr>
            <w:r>
              <w:rPr>
                <w:rFonts w:cs="Times New Roman"/>
              </w:rPr>
              <w:t>Ondersteuning</w:t>
            </w:r>
          </w:p>
        </w:tc>
        <w:tc>
          <w:tcPr>
            <w:tcW w:w="3021" w:type="dxa"/>
          </w:tcPr>
          <w:p w14:paraId="1A2ACB3D" w14:textId="77777777" w:rsidR="00714B1B" w:rsidRDefault="00C023CE" w:rsidP="00714B1B">
            <w:pPr>
              <w:rPr>
                <w:rFonts w:cs="Times New Roman"/>
              </w:rPr>
            </w:pPr>
            <w:r>
              <w:rPr>
                <w:rFonts w:cs="Times New Roman"/>
              </w:rPr>
              <w:t>&lt;...&gt;</w:t>
            </w:r>
          </w:p>
        </w:tc>
        <w:tc>
          <w:tcPr>
            <w:tcW w:w="3021" w:type="dxa"/>
          </w:tcPr>
          <w:p w14:paraId="76C39B21" w14:textId="77777777" w:rsidR="00714B1B" w:rsidRDefault="00C023CE" w:rsidP="00714B1B">
            <w:pPr>
              <w:rPr>
                <w:rFonts w:cs="Times New Roman"/>
              </w:rPr>
            </w:pPr>
            <w:r>
              <w:rPr>
                <w:rFonts w:cs="Times New Roman"/>
              </w:rPr>
              <w:t>&lt;...&gt;</w:t>
            </w:r>
          </w:p>
        </w:tc>
      </w:tr>
      <w:tr w:rsidR="00C023CE" w14:paraId="37686CB3" w14:textId="77777777" w:rsidTr="00714B1B">
        <w:tc>
          <w:tcPr>
            <w:tcW w:w="3020" w:type="dxa"/>
          </w:tcPr>
          <w:p w14:paraId="66B9FB71" w14:textId="6D40C0B4" w:rsidR="00C023CE" w:rsidRDefault="00C023CE" w:rsidP="00C023CE">
            <w:pPr>
              <w:rPr>
                <w:rFonts w:cs="Times New Roman"/>
              </w:rPr>
            </w:pPr>
            <w:r>
              <w:rPr>
                <w:rFonts w:cs="Times New Roman"/>
              </w:rPr>
              <w:t>Onderhoud</w:t>
            </w:r>
          </w:p>
        </w:tc>
        <w:tc>
          <w:tcPr>
            <w:tcW w:w="3021" w:type="dxa"/>
          </w:tcPr>
          <w:p w14:paraId="07F010B2" w14:textId="77777777" w:rsidR="00C023CE" w:rsidRDefault="00C023CE" w:rsidP="00C023CE">
            <w:pPr>
              <w:rPr>
                <w:rFonts w:cs="Times New Roman"/>
              </w:rPr>
            </w:pPr>
            <w:r>
              <w:rPr>
                <w:rFonts w:cs="Times New Roman"/>
              </w:rPr>
              <w:t>&lt;bv. overeenkomstig het bepaalde in Bijlage ... SLA&gt;</w:t>
            </w:r>
          </w:p>
        </w:tc>
        <w:tc>
          <w:tcPr>
            <w:tcW w:w="3021" w:type="dxa"/>
          </w:tcPr>
          <w:p w14:paraId="1FBD2CB2" w14:textId="77777777" w:rsidR="00C023CE" w:rsidRDefault="00C023CE" w:rsidP="00C023CE">
            <w:pPr>
              <w:rPr>
                <w:rFonts w:cs="Times New Roman"/>
              </w:rPr>
            </w:pPr>
            <w:r>
              <w:rPr>
                <w:rFonts w:cs="Times New Roman"/>
              </w:rPr>
              <w:t>&lt;bv. overeenkomstig het bepaalde in Bijlage ... SLA&gt;</w:t>
            </w:r>
          </w:p>
        </w:tc>
      </w:tr>
      <w:tr w:rsidR="00714B1B" w14:paraId="08F3F0A4" w14:textId="77777777" w:rsidTr="00714B1B">
        <w:tc>
          <w:tcPr>
            <w:tcW w:w="3020" w:type="dxa"/>
          </w:tcPr>
          <w:p w14:paraId="3C1EE62B" w14:textId="10FE2EC8" w:rsidR="00714B1B" w:rsidRDefault="00714B1B" w:rsidP="00714B1B">
            <w:pPr>
              <w:rPr>
                <w:rFonts w:cs="Times New Roman"/>
              </w:rPr>
            </w:pPr>
            <w:r>
              <w:rPr>
                <w:rFonts w:cs="Times New Roman"/>
              </w:rPr>
              <w:t>Overige opdrachten</w:t>
            </w:r>
          </w:p>
        </w:tc>
        <w:tc>
          <w:tcPr>
            <w:tcW w:w="3021" w:type="dxa"/>
          </w:tcPr>
          <w:p w14:paraId="0870E2FB" w14:textId="77777777" w:rsidR="00714B1B" w:rsidRDefault="00714B1B" w:rsidP="00714B1B">
            <w:pPr>
              <w:rPr>
                <w:rFonts w:cs="Times New Roman"/>
              </w:rPr>
            </w:pPr>
          </w:p>
        </w:tc>
        <w:tc>
          <w:tcPr>
            <w:tcW w:w="3021" w:type="dxa"/>
          </w:tcPr>
          <w:p w14:paraId="6DC0651D" w14:textId="77777777" w:rsidR="00714B1B" w:rsidRDefault="00714B1B" w:rsidP="00714B1B">
            <w:pPr>
              <w:rPr>
                <w:rFonts w:cs="Times New Roman"/>
              </w:rPr>
            </w:pPr>
            <w:r>
              <w:rPr>
                <w:rFonts w:cs="Times New Roman"/>
              </w:rPr>
              <w:t xml:space="preserve">30 dagen na aflevering &lt;OPTIONEEL&gt; afwijkende termijn als bedoeld in artikel 10 lid 7 </w:t>
            </w:r>
            <w:r w:rsidR="009940F1">
              <w:rPr>
                <w:rFonts w:cs="Times New Roman"/>
              </w:rPr>
              <w:t>ICT voorwaarden</w:t>
            </w:r>
            <w:r>
              <w:rPr>
                <w:rFonts w:cs="Times New Roman"/>
              </w:rPr>
              <w:t>.</w:t>
            </w:r>
          </w:p>
        </w:tc>
      </w:tr>
      <w:tr w:rsidR="00714B1B" w14:paraId="41217863" w14:textId="77777777" w:rsidTr="00714B1B">
        <w:tc>
          <w:tcPr>
            <w:tcW w:w="3020" w:type="dxa"/>
          </w:tcPr>
          <w:p w14:paraId="116374A9" w14:textId="42A16475" w:rsidR="00714B1B" w:rsidRDefault="00714B1B" w:rsidP="00714B1B">
            <w:pPr>
              <w:rPr>
                <w:rFonts w:cs="Times New Roman"/>
              </w:rPr>
            </w:pPr>
            <w:r>
              <w:rPr>
                <w:rFonts w:cs="Times New Roman"/>
              </w:rPr>
              <w:t>Gebruiksrechten (op Standaardprogrammatuur)</w:t>
            </w:r>
          </w:p>
        </w:tc>
        <w:tc>
          <w:tcPr>
            <w:tcW w:w="3021" w:type="dxa"/>
          </w:tcPr>
          <w:p w14:paraId="2F7F29E6" w14:textId="77777777" w:rsidR="00714B1B" w:rsidRDefault="00714B1B" w:rsidP="00714B1B">
            <w:pPr>
              <w:rPr>
                <w:rFonts w:cs="Times New Roman"/>
              </w:rPr>
            </w:pPr>
            <w:r>
              <w:rPr>
                <w:rFonts w:cs="Times New Roman"/>
              </w:rPr>
              <w:t>&lt;wijze van accepteren al dan niet na uitvoering acceptatieprocedure&gt;</w:t>
            </w:r>
          </w:p>
        </w:tc>
        <w:tc>
          <w:tcPr>
            <w:tcW w:w="3021" w:type="dxa"/>
          </w:tcPr>
          <w:p w14:paraId="3C77205E" w14:textId="77777777" w:rsidR="00714B1B" w:rsidRDefault="00714B1B" w:rsidP="00714B1B">
            <w:pPr>
              <w:rPr>
                <w:rFonts w:cs="Times New Roman"/>
              </w:rPr>
            </w:pPr>
            <w:r>
              <w:rPr>
                <w:rFonts w:cs="Times New Roman"/>
              </w:rPr>
              <w:t xml:space="preserve">30 dagen na aflevering &lt;OPTIONEEL&gt; afwijkende termijn als bedoeld in artikel 10 lid 7 </w:t>
            </w:r>
            <w:r w:rsidR="009940F1">
              <w:rPr>
                <w:rFonts w:cs="Times New Roman"/>
              </w:rPr>
              <w:t>ICT voorwaarden</w:t>
            </w:r>
            <w:r>
              <w:rPr>
                <w:rFonts w:cs="Times New Roman"/>
              </w:rPr>
              <w:t>.</w:t>
            </w:r>
          </w:p>
        </w:tc>
      </w:tr>
    </w:tbl>
    <w:p w14:paraId="3C143752" w14:textId="77777777" w:rsidR="008F646C" w:rsidRDefault="008F646C" w:rsidP="008F646C">
      <w:pPr>
        <w:spacing w:after="0" w:line="240" w:lineRule="auto"/>
        <w:rPr>
          <w:rFonts w:cs="Times New Roman"/>
        </w:rPr>
      </w:pPr>
    </w:p>
    <w:p w14:paraId="6E9B17F5" w14:textId="77777777" w:rsidR="008F646C" w:rsidRPr="008F646C" w:rsidRDefault="008F646C" w:rsidP="008F646C">
      <w:pPr>
        <w:spacing w:after="0" w:line="240" w:lineRule="auto"/>
        <w:rPr>
          <w:rFonts w:cs="Times New Roman"/>
        </w:rPr>
      </w:pPr>
    </w:p>
    <w:p w14:paraId="4EF303AB" w14:textId="77777777" w:rsidR="008F646C" w:rsidRPr="00C023CE" w:rsidRDefault="00C023CE" w:rsidP="008F646C">
      <w:pPr>
        <w:pStyle w:val="Lijstalinea"/>
        <w:numPr>
          <w:ilvl w:val="0"/>
          <w:numId w:val="21"/>
        </w:numPr>
        <w:spacing w:after="0" w:line="240" w:lineRule="auto"/>
        <w:rPr>
          <w:rFonts w:cs="Times New Roman"/>
          <w:b/>
        </w:rPr>
      </w:pPr>
      <w:r>
        <w:rPr>
          <w:rFonts w:cs="Times New Roman"/>
          <w:b/>
        </w:rPr>
        <w:t>&lt;OPTIONEEL&gt;</w:t>
      </w:r>
      <w:r>
        <w:rPr>
          <w:rFonts w:cs="Times New Roman"/>
        </w:rPr>
        <w:t xml:space="preserve"> Indien Opdrachtgever de Prestatie accepteert ondanks de aanwezigheid van één of meer Gebreken houdt Opdrachtgever een bedrag in van &lt;bedrag&gt; op de Vergoeding totdat de Gebreken zijn hersteld.</w:t>
      </w:r>
    </w:p>
    <w:p w14:paraId="5BE0A617" w14:textId="77777777" w:rsidR="00B952DE" w:rsidRDefault="00B952DE" w:rsidP="00B952DE">
      <w:pPr>
        <w:spacing w:after="0" w:line="240" w:lineRule="auto"/>
        <w:rPr>
          <w:rFonts w:cs="Times New Roman"/>
        </w:rPr>
      </w:pPr>
    </w:p>
    <w:p w14:paraId="54509A91" w14:textId="77777777" w:rsidR="00B952DE" w:rsidRDefault="00C023CE" w:rsidP="00B952DE">
      <w:pPr>
        <w:spacing w:after="0" w:line="240" w:lineRule="auto"/>
        <w:rPr>
          <w:rFonts w:cs="Times New Roman"/>
        </w:rPr>
      </w:pPr>
      <w:r>
        <w:rPr>
          <w:rFonts w:cs="Times New Roman"/>
          <w:b/>
        </w:rPr>
        <w:t xml:space="preserve">&lt;OPTIONEEL&gt; </w:t>
      </w:r>
      <w:r w:rsidR="00B952DE" w:rsidRPr="00C023CE">
        <w:rPr>
          <w:rFonts w:cs="Times New Roman"/>
          <w:b/>
        </w:rPr>
        <w:t>Artikel 8</w:t>
      </w:r>
      <w:r w:rsidR="00B952DE">
        <w:rPr>
          <w:rFonts w:cs="Times New Roman"/>
        </w:rPr>
        <w:tab/>
      </w:r>
      <w:r>
        <w:rPr>
          <w:rFonts w:cs="Times New Roman"/>
        </w:rPr>
        <w:tab/>
      </w:r>
      <w:r w:rsidR="00B952DE" w:rsidRPr="00C023CE">
        <w:rPr>
          <w:rFonts w:cs="Times New Roman"/>
          <w:b/>
        </w:rPr>
        <w:t>Aard, omvang, duur (en evt. kosten) ondersteuning)</w:t>
      </w:r>
    </w:p>
    <w:p w14:paraId="3346A131" w14:textId="77777777" w:rsidR="00B952DE" w:rsidRPr="00B952DE" w:rsidRDefault="00B952DE" w:rsidP="00B952DE">
      <w:pPr>
        <w:spacing w:after="0" w:line="240" w:lineRule="auto"/>
        <w:rPr>
          <w:rFonts w:cs="Times New Roman"/>
        </w:rPr>
      </w:pPr>
    </w:p>
    <w:p w14:paraId="37A29996" w14:textId="081B950B" w:rsidR="007A74B4" w:rsidRDefault="00C023CE" w:rsidP="008B1F53">
      <w:pPr>
        <w:pStyle w:val="Lijstalinea"/>
        <w:numPr>
          <w:ilvl w:val="0"/>
          <w:numId w:val="22"/>
        </w:numPr>
        <w:spacing w:after="0" w:line="240" w:lineRule="auto"/>
        <w:rPr>
          <w:rFonts w:cs="Times New Roman"/>
        </w:rPr>
      </w:pPr>
      <w:r w:rsidRPr="007A74B4">
        <w:rPr>
          <w:rFonts w:cs="Times New Roman"/>
        </w:rPr>
        <w:t xml:space="preserve">De ondersteuning als bedoeld in artikel 16, eerste lid van de </w:t>
      </w:r>
      <w:r w:rsidR="009940F1">
        <w:rPr>
          <w:rFonts w:cs="Times New Roman"/>
        </w:rPr>
        <w:t>ICT voorwaarden</w:t>
      </w:r>
      <w:r w:rsidR="007A74B4">
        <w:rPr>
          <w:rFonts w:cs="Times New Roman"/>
        </w:rPr>
        <w:t xml:space="preserve"> houdt het volgende in: </w:t>
      </w:r>
      <w:r w:rsidR="007A74B4" w:rsidRPr="00844970">
        <w:rPr>
          <w:rFonts w:cs="Times New Roman"/>
          <w:b/>
        </w:rPr>
        <w:t>&lt;</w:t>
      </w:r>
      <w:r w:rsidR="00844970" w:rsidRPr="00844970">
        <w:rPr>
          <w:rFonts w:cs="Times New Roman"/>
          <w:b/>
        </w:rPr>
        <w:t>nader in te vullen</w:t>
      </w:r>
      <w:r w:rsidR="007A74B4" w:rsidRPr="00844970">
        <w:rPr>
          <w:rFonts w:cs="Times New Roman"/>
          <w:b/>
        </w:rPr>
        <w:t>.&gt;</w:t>
      </w:r>
    </w:p>
    <w:p w14:paraId="0732BBD4" w14:textId="77777777" w:rsidR="00C023CE" w:rsidRDefault="00C023CE" w:rsidP="008B1F53">
      <w:pPr>
        <w:spacing w:after="0" w:line="240" w:lineRule="auto"/>
        <w:rPr>
          <w:rFonts w:cs="Times New Roman"/>
        </w:rPr>
      </w:pPr>
    </w:p>
    <w:p w14:paraId="405C77E7" w14:textId="77777777" w:rsidR="008B1F53" w:rsidRPr="008B1F53" w:rsidRDefault="008B1F53" w:rsidP="008B1F53">
      <w:pPr>
        <w:spacing w:after="0" w:line="240" w:lineRule="auto"/>
        <w:rPr>
          <w:rFonts w:cs="Times New Roman"/>
          <w:b/>
        </w:rPr>
      </w:pPr>
      <w:r w:rsidRPr="008B1F53">
        <w:rPr>
          <w:rFonts w:cs="Times New Roman"/>
          <w:b/>
        </w:rPr>
        <w:t xml:space="preserve">Artikel </w:t>
      </w:r>
      <w:r w:rsidR="007A74B4">
        <w:rPr>
          <w:rFonts w:cs="Times New Roman"/>
          <w:b/>
        </w:rPr>
        <w:t>9</w:t>
      </w:r>
      <w:r w:rsidRPr="008B1F53">
        <w:rPr>
          <w:rFonts w:cs="Times New Roman"/>
          <w:b/>
        </w:rPr>
        <w:tab/>
      </w:r>
      <w:r w:rsidR="007A74B4">
        <w:rPr>
          <w:rFonts w:cs="Times New Roman"/>
          <w:b/>
        </w:rPr>
        <w:t>Vergoeding</w:t>
      </w:r>
    </w:p>
    <w:p w14:paraId="3670A220" w14:textId="77777777" w:rsidR="008B1F53" w:rsidRDefault="008B1F53" w:rsidP="008B1F53">
      <w:pPr>
        <w:spacing w:after="0" w:line="240" w:lineRule="auto"/>
        <w:rPr>
          <w:rFonts w:cs="Times New Roman"/>
        </w:rPr>
      </w:pPr>
    </w:p>
    <w:p w14:paraId="1A086ADD" w14:textId="428DF1FA" w:rsidR="007A74B4" w:rsidRDefault="007A74B4" w:rsidP="009C1EA8">
      <w:pPr>
        <w:pStyle w:val="Lijstalinea"/>
        <w:numPr>
          <w:ilvl w:val="0"/>
          <w:numId w:val="4"/>
        </w:numPr>
        <w:spacing w:after="0" w:line="240" w:lineRule="auto"/>
        <w:rPr>
          <w:rFonts w:cs="Times New Roman"/>
        </w:rPr>
      </w:pPr>
      <w:r>
        <w:rPr>
          <w:rFonts w:cs="Times New Roman"/>
        </w:rPr>
        <w:t xml:space="preserve">Partijen komen de </w:t>
      </w:r>
      <w:r w:rsidR="00844970">
        <w:rPr>
          <w:rFonts w:cs="Times New Roman"/>
        </w:rPr>
        <w:t>v</w:t>
      </w:r>
      <w:r>
        <w:rPr>
          <w:rFonts w:cs="Times New Roman"/>
        </w:rPr>
        <w:t>ergoeding</w:t>
      </w:r>
      <w:r w:rsidR="00844970">
        <w:rPr>
          <w:rFonts w:cs="Times New Roman"/>
        </w:rPr>
        <w:t xml:space="preserve">en </w:t>
      </w:r>
      <w:r>
        <w:rPr>
          <w:rFonts w:cs="Times New Roman"/>
        </w:rPr>
        <w:t>overeen</w:t>
      </w:r>
      <w:r w:rsidR="00844970">
        <w:rPr>
          <w:rFonts w:cs="Times New Roman"/>
        </w:rPr>
        <w:t xml:space="preserve"> zoals weergegeven in Bijlage .. (Prijzenblad).</w:t>
      </w:r>
    </w:p>
    <w:p w14:paraId="4D265C72" w14:textId="77777777" w:rsidR="008B1F53" w:rsidRDefault="008B1F53" w:rsidP="008B1F53">
      <w:pPr>
        <w:pStyle w:val="Lijstalinea"/>
        <w:spacing w:after="0" w:line="240" w:lineRule="auto"/>
        <w:ind w:left="360"/>
        <w:rPr>
          <w:rFonts w:cs="Times New Roman"/>
        </w:rPr>
      </w:pPr>
    </w:p>
    <w:p w14:paraId="53B55841" w14:textId="77777777" w:rsidR="008B1F53" w:rsidRDefault="008B1F53" w:rsidP="009C1EA8">
      <w:pPr>
        <w:pStyle w:val="Lijstalinea"/>
        <w:numPr>
          <w:ilvl w:val="0"/>
          <w:numId w:val="4"/>
        </w:numPr>
        <w:spacing w:after="0" w:line="240" w:lineRule="auto"/>
        <w:rPr>
          <w:rFonts w:cs="Times New Roman"/>
        </w:rPr>
      </w:pPr>
      <w:r>
        <w:rPr>
          <w:rFonts w:cs="Times New Roman"/>
        </w:rPr>
        <w:t xml:space="preserve">De overeengekomen tarieven zijn vast en onveranderlijk gedurende de duur van deze Overeenkomst. </w:t>
      </w:r>
    </w:p>
    <w:p w14:paraId="6F07A375" w14:textId="77777777" w:rsidR="008B1F53" w:rsidRPr="008B1F53" w:rsidRDefault="008B1F53" w:rsidP="008B1F53">
      <w:pPr>
        <w:pStyle w:val="Lijstalinea"/>
        <w:rPr>
          <w:rFonts w:cs="Times New Roman"/>
        </w:rPr>
      </w:pPr>
    </w:p>
    <w:p w14:paraId="1316A449" w14:textId="77777777" w:rsidR="008B1F53" w:rsidRPr="00A45628" w:rsidRDefault="008B1F53" w:rsidP="00A45628">
      <w:pPr>
        <w:pStyle w:val="Lijstalinea"/>
        <w:spacing w:after="0" w:line="240" w:lineRule="auto"/>
        <w:ind w:left="360"/>
        <w:rPr>
          <w:rFonts w:cs="Times New Roman"/>
          <w:b/>
        </w:rPr>
      </w:pPr>
      <w:r w:rsidRPr="00A45628">
        <w:rPr>
          <w:rFonts w:cs="Times New Roman"/>
          <w:b/>
        </w:rPr>
        <w:t>OF</w:t>
      </w:r>
    </w:p>
    <w:p w14:paraId="66A943D5" w14:textId="77777777" w:rsidR="008B1F53" w:rsidRPr="008B1F53" w:rsidRDefault="008B1F53" w:rsidP="008B1F53">
      <w:pPr>
        <w:pStyle w:val="Lijstalinea"/>
        <w:rPr>
          <w:rFonts w:cs="Times New Roman"/>
        </w:rPr>
      </w:pPr>
    </w:p>
    <w:p w14:paraId="069C2EE1" w14:textId="47AA53F0" w:rsidR="008B1F53" w:rsidRDefault="00A45628" w:rsidP="00A45628">
      <w:pPr>
        <w:pStyle w:val="Lijstalinea"/>
        <w:spacing w:after="0" w:line="240" w:lineRule="auto"/>
        <w:ind w:left="360"/>
        <w:rPr>
          <w:rFonts w:cs="Times New Roman"/>
        </w:rPr>
      </w:pPr>
      <w:r>
        <w:rPr>
          <w:rFonts w:cs="Times New Roman"/>
        </w:rPr>
        <w:t xml:space="preserve">De overeengekomen tarieven staan vast tot en met </w:t>
      </w:r>
      <w:r w:rsidR="00844970">
        <w:rPr>
          <w:rFonts w:cs="Times New Roman"/>
        </w:rPr>
        <w:t>31-12-2018</w:t>
      </w:r>
      <w:r w:rsidR="007F2EDA">
        <w:rPr>
          <w:rFonts w:cs="Times New Roman"/>
        </w:rPr>
        <w:t xml:space="preserve">. Daarna kan maximaal éénmaal per jaar </w:t>
      </w:r>
      <w:r w:rsidR="00AA4445">
        <w:rPr>
          <w:rFonts w:cs="Times New Roman"/>
        </w:rPr>
        <w:t>op</w:t>
      </w:r>
      <w:r w:rsidR="007F2EDA">
        <w:rPr>
          <w:rFonts w:cs="Times New Roman"/>
        </w:rPr>
        <w:t xml:space="preserve"> </w:t>
      </w:r>
      <w:r w:rsidR="00844970">
        <w:rPr>
          <w:rFonts w:cs="Times New Roman"/>
        </w:rPr>
        <w:t>1 januari 2019</w:t>
      </w:r>
      <w:r w:rsidR="007F2EDA">
        <w:rPr>
          <w:rFonts w:cs="Times New Roman"/>
        </w:rPr>
        <w:t xml:space="preserve"> op verzoek van één van beide partijen een voorstel tot prijsaanpassing aan de wederpartij plaatsvinden. Het voorstel tot prijsaanpassing dient schriftelijk en onderbouwd uiterlijk twee maanden voor ingang van de gewenste prijsaanpassing bij de wederpartij te zijn ingedien</w:t>
      </w:r>
      <w:r w:rsidR="00874D07">
        <w:rPr>
          <w:rFonts w:cs="Times New Roman"/>
        </w:rPr>
        <w:t>d</w:t>
      </w:r>
      <w:r w:rsidR="007F2EDA">
        <w:rPr>
          <w:rFonts w:cs="Times New Roman"/>
        </w:rPr>
        <w:t xml:space="preserve">. </w:t>
      </w:r>
      <w:r w:rsidR="00844970">
        <w:rPr>
          <w:rFonts w:cs="Times New Roman"/>
        </w:rPr>
        <w:br/>
      </w:r>
      <w:r w:rsidR="007F2EDA">
        <w:rPr>
          <w:rFonts w:cs="Times New Roman"/>
        </w:rPr>
        <w:t>De maximale aanpassing op de tarieven dient gebaseerd te worden op de door h</w:t>
      </w:r>
      <w:r>
        <w:rPr>
          <w:rFonts w:cs="Times New Roman"/>
        </w:rPr>
        <w:t>et CBS</w:t>
      </w:r>
      <w:r w:rsidR="007F2EDA">
        <w:rPr>
          <w:rFonts w:cs="Times New Roman"/>
        </w:rPr>
        <w:t xml:space="preserve"> vastgestelde en openbaar gemaakte ‘</w:t>
      </w:r>
      <w:r>
        <w:rPr>
          <w:rFonts w:cs="Times New Roman"/>
        </w:rPr>
        <w:t>prijsindexcijfer</w:t>
      </w:r>
      <w:r w:rsidR="00AA4445">
        <w:rPr>
          <w:rFonts w:cs="Times New Roman"/>
        </w:rPr>
        <w:t xml:space="preserve"> </w:t>
      </w:r>
      <w:r w:rsidR="00AA4445" w:rsidRPr="00AA4445">
        <w:rPr>
          <w:rFonts w:cs="Times New Roman"/>
        </w:rPr>
        <w:t>‘Consumentenprijsindex (CPI) vanaf  1963’ uitgaande van de procentuele jaar-op-jaar ontwikkeling</w:t>
      </w:r>
      <w:r w:rsidR="00AA4445">
        <w:rPr>
          <w:rFonts w:cs="Times New Roman"/>
        </w:rPr>
        <w:t>.</w:t>
      </w:r>
      <w:r w:rsidR="007F2EDA">
        <w:rPr>
          <w:rFonts w:cs="Times New Roman"/>
        </w:rPr>
        <w:t xml:space="preserve"> Na schriftelijke overeenstemming tussen Opdrachtgever en Contractant geldt de prijsaanpassing voor het komende kalenderjaar.  </w:t>
      </w:r>
    </w:p>
    <w:p w14:paraId="30BF21D1" w14:textId="77777777" w:rsidR="00A45628" w:rsidRDefault="00A45628" w:rsidP="00A45628">
      <w:pPr>
        <w:spacing w:after="0" w:line="240" w:lineRule="auto"/>
        <w:rPr>
          <w:rFonts w:cs="Times New Roman"/>
        </w:rPr>
      </w:pPr>
    </w:p>
    <w:p w14:paraId="2F810B9E" w14:textId="77777777" w:rsidR="009A3458" w:rsidRDefault="009A3458" w:rsidP="009A3458">
      <w:pPr>
        <w:pStyle w:val="Lijstalinea"/>
        <w:numPr>
          <w:ilvl w:val="0"/>
          <w:numId w:val="22"/>
        </w:numPr>
        <w:spacing w:after="0" w:line="240" w:lineRule="auto"/>
        <w:rPr>
          <w:rFonts w:cs="Times New Roman"/>
        </w:rPr>
      </w:pPr>
      <w:r w:rsidRPr="009A3458">
        <w:rPr>
          <w:rFonts w:cs="Times New Roman"/>
          <w:b/>
        </w:rPr>
        <w:t>&lt;OPTIONEEL</w:t>
      </w:r>
      <w:r>
        <w:rPr>
          <w:rFonts w:cs="Times New Roman"/>
        </w:rPr>
        <w:t xml:space="preserve"> bij een Overeenkomst van Onderhoud&gt; Indien de Prestaties als gevolg van een toerekenbare tekortkoming van Contractant niet voldoet aan de Service levels, vindt korting plaats op de Vergoeding overeenkomstig onderstaande tabel:</w:t>
      </w:r>
    </w:p>
    <w:p w14:paraId="04A78B30" w14:textId="77777777" w:rsidR="00832290" w:rsidRDefault="00832290" w:rsidP="00832290">
      <w:pPr>
        <w:spacing w:after="0" w:line="240" w:lineRule="auto"/>
        <w:rPr>
          <w:rFonts w:cs="Times New Roman"/>
        </w:rPr>
      </w:pPr>
    </w:p>
    <w:tbl>
      <w:tblPr>
        <w:tblStyle w:val="Tabelraster"/>
        <w:tblW w:w="0" w:type="auto"/>
        <w:tblInd w:w="562" w:type="dxa"/>
        <w:tblLook w:val="04A0" w:firstRow="1" w:lastRow="0" w:firstColumn="1" w:lastColumn="0" w:noHBand="0" w:noVBand="1"/>
      </w:tblPr>
      <w:tblGrid>
        <w:gridCol w:w="2709"/>
        <w:gridCol w:w="2709"/>
        <w:gridCol w:w="3082"/>
      </w:tblGrid>
      <w:tr w:rsidR="00832290" w:rsidRPr="00832290" w14:paraId="27B2F801" w14:textId="77777777" w:rsidTr="00832290">
        <w:tc>
          <w:tcPr>
            <w:tcW w:w="2709" w:type="dxa"/>
            <w:shd w:val="clear" w:color="auto" w:fill="9CC2E5" w:themeFill="accent1" w:themeFillTint="99"/>
          </w:tcPr>
          <w:p w14:paraId="2A935B4C" w14:textId="77777777" w:rsidR="00832290" w:rsidRPr="00832290" w:rsidRDefault="00832290" w:rsidP="00832290">
            <w:pPr>
              <w:rPr>
                <w:rFonts w:cs="Times New Roman"/>
                <w:b/>
              </w:rPr>
            </w:pPr>
            <w:r w:rsidRPr="00832290">
              <w:rPr>
                <w:rFonts w:cs="Times New Roman"/>
                <w:b/>
              </w:rPr>
              <w:t>Service levels</w:t>
            </w:r>
          </w:p>
        </w:tc>
        <w:tc>
          <w:tcPr>
            <w:tcW w:w="2709" w:type="dxa"/>
            <w:shd w:val="clear" w:color="auto" w:fill="9CC2E5" w:themeFill="accent1" w:themeFillTint="99"/>
          </w:tcPr>
          <w:p w14:paraId="7222488D" w14:textId="77777777" w:rsidR="00832290" w:rsidRPr="00832290" w:rsidRDefault="00832290" w:rsidP="00832290">
            <w:pPr>
              <w:rPr>
                <w:rFonts w:cs="Times New Roman"/>
                <w:b/>
              </w:rPr>
            </w:pPr>
            <w:r w:rsidRPr="00832290">
              <w:rPr>
                <w:rFonts w:cs="Times New Roman"/>
                <w:b/>
              </w:rPr>
              <w:t>Norm</w:t>
            </w:r>
          </w:p>
        </w:tc>
        <w:tc>
          <w:tcPr>
            <w:tcW w:w="3082" w:type="dxa"/>
            <w:shd w:val="clear" w:color="auto" w:fill="9CC2E5" w:themeFill="accent1" w:themeFillTint="99"/>
          </w:tcPr>
          <w:p w14:paraId="2846302D" w14:textId="77777777" w:rsidR="00832290" w:rsidRPr="00832290" w:rsidRDefault="00832290" w:rsidP="00832290">
            <w:pPr>
              <w:rPr>
                <w:rFonts w:cs="Times New Roman"/>
                <w:b/>
              </w:rPr>
            </w:pPr>
            <w:r w:rsidRPr="00832290">
              <w:rPr>
                <w:rFonts w:cs="Times New Roman"/>
                <w:b/>
              </w:rPr>
              <w:t>Korting</w:t>
            </w:r>
          </w:p>
        </w:tc>
      </w:tr>
      <w:tr w:rsidR="00832290" w14:paraId="1813962F" w14:textId="77777777" w:rsidTr="00832290">
        <w:tc>
          <w:tcPr>
            <w:tcW w:w="2709" w:type="dxa"/>
          </w:tcPr>
          <w:p w14:paraId="17E1070C" w14:textId="77777777" w:rsidR="00832290" w:rsidRDefault="00832290" w:rsidP="00832290">
            <w:pPr>
              <w:rPr>
                <w:rFonts w:cs="Times New Roman"/>
              </w:rPr>
            </w:pPr>
            <w:r>
              <w:rPr>
                <w:rFonts w:cs="Times New Roman"/>
              </w:rPr>
              <w:t xml:space="preserve">&lt;service </w:t>
            </w:r>
            <w:proofErr w:type="spellStart"/>
            <w:r>
              <w:rPr>
                <w:rFonts w:cs="Times New Roman"/>
              </w:rPr>
              <w:t>leverl</w:t>
            </w:r>
            <w:proofErr w:type="spellEnd"/>
            <w:r>
              <w:rPr>
                <w:rFonts w:cs="Times New Roman"/>
              </w:rPr>
              <w:t xml:space="preserve"> 1&gt;</w:t>
            </w:r>
          </w:p>
        </w:tc>
        <w:tc>
          <w:tcPr>
            <w:tcW w:w="2709" w:type="dxa"/>
          </w:tcPr>
          <w:p w14:paraId="2ED8122E" w14:textId="77777777" w:rsidR="00832290" w:rsidRDefault="00832290" w:rsidP="00832290">
            <w:pPr>
              <w:rPr>
                <w:rFonts w:cs="Times New Roman"/>
              </w:rPr>
            </w:pPr>
            <w:r>
              <w:rPr>
                <w:rFonts w:cs="Times New Roman"/>
              </w:rPr>
              <w:t>&lt;norm&gt;</w:t>
            </w:r>
          </w:p>
        </w:tc>
        <w:tc>
          <w:tcPr>
            <w:tcW w:w="3082" w:type="dxa"/>
          </w:tcPr>
          <w:p w14:paraId="323E38BE" w14:textId="77777777" w:rsidR="00832290" w:rsidRDefault="00832290" w:rsidP="00832290">
            <w:pPr>
              <w:rPr>
                <w:rFonts w:cs="Times New Roman"/>
              </w:rPr>
            </w:pPr>
            <w:r>
              <w:rPr>
                <w:rFonts w:cs="Times New Roman"/>
              </w:rPr>
              <w:t>&lt;korting&gt;</w:t>
            </w:r>
          </w:p>
        </w:tc>
      </w:tr>
      <w:tr w:rsidR="00832290" w14:paraId="0ED98649" w14:textId="77777777" w:rsidTr="00A83923">
        <w:tc>
          <w:tcPr>
            <w:tcW w:w="2709" w:type="dxa"/>
          </w:tcPr>
          <w:p w14:paraId="427555A7" w14:textId="77777777" w:rsidR="00832290" w:rsidRDefault="00832290" w:rsidP="00832290">
            <w:pPr>
              <w:rPr>
                <w:rFonts w:cs="Times New Roman"/>
              </w:rPr>
            </w:pPr>
            <w:r>
              <w:rPr>
                <w:rFonts w:cs="Times New Roman"/>
              </w:rPr>
              <w:t xml:space="preserve">&lt;service </w:t>
            </w:r>
            <w:proofErr w:type="spellStart"/>
            <w:r>
              <w:rPr>
                <w:rFonts w:cs="Times New Roman"/>
              </w:rPr>
              <w:t>leverl</w:t>
            </w:r>
            <w:proofErr w:type="spellEnd"/>
            <w:r>
              <w:rPr>
                <w:rFonts w:cs="Times New Roman"/>
              </w:rPr>
              <w:t xml:space="preserve"> 2&gt;</w:t>
            </w:r>
          </w:p>
        </w:tc>
        <w:tc>
          <w:tcPr>
            <w:tcW w:w="2709" w:type="dxa"/>
          </w:tcPr>
          <w:p w14:paraId="2A63B392" w14:textId="77777777" w:rsidR="00832290" w:rsidRDefault="00832290" w:rsidP="00A83923">
            <w:pPr>
              <w:rPr>
                <w:rFonts w:cs="Times New Roman"/>
              </w:rPr>
            </w:pPr>
            <w:r>
              <w:rPr>
                <w:rFonts w:cs="Times New Roman"/>
              </w:rPr>
              <w:t>&lt;norm&gt;</w:t>
            </w:r>
          </w:p>
        </w:tc>
        <w:tc>
          <w:tcPr>
            <w:tcW w:w="3082" w:type="dxa"/>
          </w:tcPr>
          <w:p w14:paraId="4DECC1F4" w14:textId="77777777" w:rsidR="00832290" w:rsidRDefault="00832290" w:rsidP="00A83923">
            <w:pPr>
              <w:rPr>
                <w:rFonts w:cs="Times New Roman"/>
              </w:rPr>
            </w:pPr>
            <w:r>
              <w:rPr>
                <w:rFonts w:cs="Times New Roman"/>
              </w:rPr>
              <w:t>&lt;korting&gt;</w:t>
            </w:r>
          </w:p>
        </w:tc>
      </w:tr>
      <w:tr w:rsidR="00832290" w14:paraId="1040F137" w14:textId="77777777" w:rsidTr="00A83923">
        <w:tc>
          <w:tcPr>
            <w:tcW w:w="2709" w:type="dxa"/>
          </w:tcPr>
          <w:p w14:paraId="4A014D6D" w14:textId="77777777" w:rsidR="00832290" w:rsidRDefault="00832290" w:rsidP="00832290">
            <w:pPr>
              <w:rPr>
                <w:rFonts w:cs="Times New Roman"/>
              </w:rPr>
            </w:pPr>
            <w:r>
              <w:rPr>
                <w:rFonts w:cs="Times New Roman"/>
              </w:rPr>
              <w:t>etc.</w:t>
            </w:r>
          </w:p>
        </w:tc>
        <w:tc>
          <w:tcPr>
            <w:tcW w:w="2709" w:type="dxa"/>
          </w:tcPr>
          <w:p w14:paraId="2F041D33" w14:textId="77777777" w:rsidR="00832290" w:rsidRDefault="00832290" w:rsidP="00A83923">
            <w:pPr>
              <w:rPr>
                <w:rFonts w:cs="Times New Roman"/>
              </w:rPr>
            </w:pPr>
          </w:p>
        </w:tc>
        <w:tc>
          <w:tcPr>
            <w:tcW w:w="3082" w:type="dxa"/>
          </w:tcPr>
          <w:p w14:paraId="4BE0F5C2" w14:textId="77777777" w:rsidR="00832290" w:rsidRDefault="00832290" w:rsidP="00A83923">
            <w:pPr>
              <w:rPr>
                <w:rFonts w:cs="Times New Roman"/>
              </w:rPr>
            </w:pPr>
          </w:p>
        </w:tc>
      </w:tr>
    </w:tbl>
    <w:p w14:paraId="721C70B9" w14:textId="77777777" w:rsidR="009A3458" w:rsidRDefault="009A3458" w:rsidP="00A45628">
      <w:pPr>
        <w:spacing w:after="0" w:line="240" w:lineRule="auto"/>
        <w:rPr>
          <w:rFonts w:cs="Times New Roman"/>
        </w:rPr>
      </w:pPr>
    </w:p>
    <w:p w14:paraId="481D6404" w14:textId="77777777" w:rsidR="009A3458" w:rsidRPr="00661E88" w:rsidRDefault="009A3458" w:rsidP="00A45628">
      <w:pPr>
        <w:spacing w:after="0" w:line="240" w:lineRule="auto"/>
        <w:rPr>
          <w:rFonts w:cs="Times New Roman"/>
          <w:b/>
        </w:rPr>
      </w:pPr>
      <w:r w:rsidRPr="00661E88">
        <w:rPr>
          <w:rFonts w:cs="Times New Roman"/>
          <w:b/>
        </w:rPr>
        <w:t>Artikel 10</w:t>
      </w:r>
      <w:r w:rsidRPr="00661E88">
        <w:rPr>
          <w:rFonts w:cs="Times New Roman"/>
          <w:b/>
        </w:rPr>
        <w:tab/>
        <w:t>Facturering, verschuldigdheid en betaling</w:t>
      </w:r>
    </w:p>
    <w:p w14:paraId="2A92BC34" w14:textId="77777777" w:rsidR="009A3458" w:rsidRDefault="009A3458" w:rsidP="00A45628">
      <w:pPr>
        <w:spacing w:after="0" w:line="240" w:lineRule="auto"/>
        <w:rPr>
          <w:rFonts w:cs="Times New Roman"/>
        </w:rPr>
      </w:pPr>
    </w:p>
    <w:p w14:paraId="5AD6C6B0" w14:textId="77777777" w:rsidR="00D3072F" w:rsidRPr="00D3072F" w:rsidRDefault="00D3072F" w:rsidP="00661E88">
      <w:pPr>
        <w:pStyle w:val="Lijstalinea"/>
        <w:numPr>
          <w:ilvl w:val="0"/>
          <w:numId w:val="24"/>
        </w:numPr>
        <w:spacing w:after="0" w:line="240" w:lineRule="auto"/>
        <w:rPr>
          <w:rFonts w:cs="Times New Roman"/>
        </w:rPr>
      </w:pPr>
      <w:r w:rsidRPr="00D3072F">
        <w:rPr>
          <w:rFonts w:cs="Times New Roman"/>
          <w:lang w:val="nl"/>
        </w:rPr>
        <w:t>Betaling geschiedt binnen 30 dagen na ontvangst van de factuur, onder voorbehoud van goedkeuring door de Opdrachtgever. Controle van de ingediende factuur dient door de Opdrachtgever binnen 30 dagen na ontvangst plaats te vinden</w:t>
      </w:r>
    </w:p>
    <w:p w14:paraId="70A5097C" w14:textId="43748046" w:rsidR="00D3072F" w:rsidRPr="00D3072F" w:rsidRDefault="00D3072F" w:rsidP="00661E88">
      <w:pPr>
        <w:pStyle w:val="Lijstalinea"/>
        <w:numPr>
          <w:ilvl w:val="0"/>
          <w:numId w:val="24"/>
        </w:numPr>
        <w:spacing w:after="0" w:line="240" w:lineRule="auto"/>
        <w:rPr>
          <w:rFonts w:cs="Times New Roman"/>
        </w:rPr>
      </w:pPr>
      <w:r>
        <w:rPr>
          <w:rFonts w:cs="Times New Roman"/>
          <w:lang w:val="nl"/>
        </w:rPr>
        <w:t>F</w:t>
      </w:r>
      <w:r w:rsidRPr="00D3072F">
        <w:rPr>
          <w:rFonts w:cs="Times New Roman"/>
          <w:lang w:val="nl"/>
        </w:rPr>
        <w:t>acturatie</w:t>
      </w:r>
      <w:r>
        <w:rPr>
          <w:rFonts w:cs="Times New Roman"/>
          <w:lang w:val="nl"/>
        </w:rPr>
        <w:t xml:space="preserve"> samenhangende met</w:t>
      </w:r>
      <w:r w:rsidRPr="00D3072F">
        <w:rPr>
          <w:rFonts w:cs="Times New Roman"/>
          <w:lang w:val="nl"/>
        </w:rPr>
        <w:t xml:space="preserve"> het integrale backoffice systeem (prijsonderdelen 1 t/m 4</w:t>
      </w:r>
      <w:r>
        <w:rPr>
          <w:rFonts w:cs="Times New Roman"/>
          <w:lang w:val="nl"/>
        </w:rPr>
        <w:t xml:space="preserve"> uit </w:t>
      </w:r>
      <w:r w:rsidRPr="00D3072F">
        <w:rPr>
          <w:rFonts w:cs="Times New Roman"/>
          <w:b/>
          <w:lang w:val="nl"/>
        </w:rPr>
        <w:t>Bijlage ..</w:t>
      </w:r>
      <w:r>
        <w:rPr>
          <w:rFonts w:cs="Times New Roman"/>
          <w:lang w:val="nl"/>
        </w:rPr>
        <w:t xml:space="preserve"> Prijzentabel) </w:t>
      </w:r>
      <w:r w:rsidRPr="00D3072F">
        <w:rPr>
          <w:rFonts w:cs="Times New Roman"/>
          <w:lang w:val="nl"/>
        </w:rPr>
        <w:t>dient plaats te vinden in 2018.</w:t>
      </w:r>
    </w:p>
    <w:p w14:paraId="0ABEFED6" w14:textId="2BE0AF71" w:rsidR="00661E88" w:rsidRPr="00D3072F" w:rsidRDefault="00D3072F" w:rsidP="00661E88">
      <w:pPr>
        <w:pStyle w:val="Lijstalinea"/>
        <w:numPr>
          <w:ilvl w:val="0"/>
          <w:numId w:val="24"/>
        </w:numPr>
        <w:spacing w:after="0" w:line="240" w:lineRule="auto"/>
        <w:rPr>
          <w:rFonts w:cs="Times New Roman"/>
        </w:rPr>
      </w:pPr>
      <w:r w:rsidRPr="00D3072F">
        <w:rPr>
          <w:rFonts w:cs="Times New Roman"/>
          <w:lang w:val="nl"/>
        </w:rPr>
        <w:t xml:space="preserve">Facturatie van de hardware en datacommunicatie (prijsonderdelen 5 t/m 13 uit </w:t>
      </w:r>
      <w:r w:rsidRPr="00D3072F">
        <w:rPr>
          <w:rFonts w:cs="Times New Roman"/>
          <w:b/>
          <w:lang w:val="nl"/>
        </w:rPr>
        <w:t>Bijlage ..</w:t>
      </w:r>
      <w:r w:rsidRPr="00D3072F">
        <w:rPr>
          <w:rFonts w:cs="Times New Roman"/>
          <w:lang w:val="nl"/>
        </w:rPr>
        <w:t xml:space="preserve"> Prijzentabel)   dient plaats te vinden aan de hand van de op dat moment (per fase) geplaatste bestellingen en leveringen.</w:t>
      </w:r>
    </w:p>
    <w:p w14:paraId="5C4309A5" w14:textId="77777777" w:rsidR="008B1F53" w:rsidRDefault="00661E88" w:rsidP="00661E88">
      <w:pPr>
        <w:pStyle w:val="Lijstalinea"/>
        <w:numPr>
          <w:ilvl w:val="0"/>
          <w:numId w:val="24"/>
        </w:numPr>
        <w:spacing w:after="0" w:line="240" w:lineRule="auto"/>
        <w:rPr>
          <w:rFonts w:cs="Times New Roman"/>
        </w:rPr>
      </w:pPr>
      <w:r>
        <w:rPr>
          <w:rFonts w:cs="Times New Roman"/>
        </w:rPr>
        <w:t>Een factuur dient de volgende gegevens te bevatten:</w:t>
      </w:r>
    </w:p>
    <w:p w14:paraId="12D5D7BC" w14:textId="77777777" w:rsidR="00661E88" w:rsidRDefault="00661E88" w:rsidP="00661E88">
      <w:pPr>
        <w:pStyle w:val="Lijstalinea"/>
        <w:numPr>
          <w:ilvl w:val="0"/>
          <w:numId w:val="25"/>
        </w:numPr>
        <w:spacing w:after="0" w:line="240" w:lineRule="auto"/>
        <w:rPr>
          <w:rFonts w:cs="Times New Roman"/>
        </w:rPr>
      </w:pPr>
      <w:r>
        <w:rPr>
          <w:rFonts w:cs="Times New Roman"/>
        </w:rPr>
        <w:t>factuurdatum</w:t>
      </w:r>
    </w:p>
    <w:p w14:paraId="30C20424" w14:textId="77777777" w:rsidR="00661E88" w:rsidRDefault="00661E88" w:rsidP="00661E88">
      <w:pPr>
        <w:pStyle w:val="Lijstalinea"/>
        <w:numPr>
          <w:ilvl w:val="0"/>
          <w:numId w:val="25"/>
        </w:numPr>
        <w:spacing w:after="0" w:line="240" w:lineRule="auto"/>
        <w:rPr>
          <w:rFonts w:cs="Times New Roman"/>
        </w:rPr>
      </w:pPr>
      <w:r>
        <w:rPr>
          <w:rFonts w:cs="Times New Roman"/>
        </w:rPr>
        <w:t>hoogte van de Vergoeding</w:t>
      </w:r>
    </w:p>
    <w:p w14:paraId="1E259F70" w14:textId="77777777" w:rsidR="00661E88" w:rsidRDefault="00661E88" w:rsidP="00661E88">
      <w:pPr>
        <w:pStyle w:val="Lijstalinea"/>
        <w:numPr>
          <w:ilvl w:val="0"/>
          <w:numId w:val="25"/>
        </w:numPr>
        <w:spacing w:after="0" w:line="240" w:lineRule="auto"/>
        <w:rPr>
          <w:rFonts w:cs="Times New Roman"/>
        </w:rPr>
      </w:pPr>
      <w:r>
        <w:rPr>
          <w:rFonts w:cs="Times New Roman"/>
        </w:rPr>
        <w:t>verschuldigde BTW</w:t>
      </w:r>
    </w:p>
    <w:p w14:paraId="246254AB" w14:textId="77777777" w:rsidR="00661E88" w:rsidRDefault="00661E88" w:rsidP="00661E88">
      <w:pPr>
        <w:pStyle w:val="Lijstalinea"/>
        <w:numPr>
          <w:ilvl w:val="0"/>
          <w:numId w:val="25"/>
        </w:numPr>
        <w:spacing w:after="0" w:line="240" w:lineRule="auto"/>
        <w:rPr>
          <w:rFonts w:cs="Times New Roman"/>
        </w:rPr>
      </w:pPr>
      <w:r>
        <w:rPr>
          <w:rFonts w:cs="Times New Roman"/>
        </w:rPr>
        <w:t>contractnummer</w:t>
      </w:r>
    </w:p>
    <w:p w14:paraId="02E0DD7A" w14:textId="77777777" w:rsidR="00661E88" w:rsidRDefault="00661E88" w:rsidP="00661E88">
      <w:pPr>
        <w:pStyle w:val="Lijstalinea"/>
        <w:numPr>
          <w:ilvl w:val="0"/>
          <w:numId w:val="25"/>
        </w:numPr>
        <w:spacing w:after="0" w:line="240" w:lineRule="auto"/>
        <w:rPr>
          <w:rFonts w:cs="Times New Roman"/>
        </w:rPr>
      </w:pPr>
      <w:r>
        <w:rPr>
          <w:rFonts w:cs="Times New Roman"/>
        </w:rPr>
        <w:t>&lt;</w:t>
      </w:r>
      <w:r w:rsidRPr="00661E88">
        <w:rPr>
          <w:rFonts w:cs="Times New Roman"/>
          <w:b/>
        </w:rPr>
        <w:t>OPTIONEEL</w:t>
      </w:r>
      <w:r>
        <w:rPr>
          <w:rFonts w:cs="Times New Roman"/>
        </w:rPr>
        <w:t>&gt; overige factuureisen</w:t>
      </w:r>
    </w:p>
    <w:p w14:paraId="079D319E" w14:textId="77777777" w:rsidR="00661E88" w:rsidRDefault="00661E88" w:rsidP="00661E88">
      <w:pPr>
        <w:pStyle w:val="Lijstalinea"/>
        <w:numPr>
          <w:ilvl w:val="0"/>
          <w:numId w:val="25"/>
        </w:numPr>
        <w:spacing w:after="0" w:line="240" w:lineRule="auto"/>
        <w:rPr>
          <w:rFonts w:cs="Times New Roman"/>
        </w:rPr>
      </w:pPr>
      <w:r>
        <w:rPr>
          <w:rFonts w:cs="Times New Roman"/>
        </w:rPr>
        <w:t>&lt;</w:t>
      </w:r>
      <w:r w:rsidRPr="00661E88">
        <w:rPr>
          <w:rFonts w:cs="Times New Roman"/>
          <w:b/>
        </w:rPr>
        <w:t>OPTIONEEL</w:t>
      </w:r>
      <w:r>
        <w:rPr>
          <w:rFonts w:cs="Times New Roman"/>
        </w:rPr>
        <w:t>&gt; technische of inrichtingseisen in geval van elektronisch factureren&gt;</w:t>
      </w:r>
    </w:p>
    <w:p w14:paraId="348538E4" w14:textId="77777777" w:rsidR="00661E88" w:rsidRDefault="00661E88" w:rsidP="00661E88">
      <w:pPr>
        <w:pStyle w:val="Lijstalinea"/>
        <w:spacing w:after="0" w:line="240" w:lineRule="auto"/>
        <w:ind w:left="1080"/>
        <w:rPr>
          <w:rFonts w:cs="Times New Roman"/>
        </w:rPr>
      </w:pPr>
    </w:p>
    <w:p w14:paraId="04EB42F6" w14:textId="77777777" w:rsidR="00291917" w:rsidRDefault="00291917" w:rsidP="00291917">
      <w:pPr>
        <w:spacing w:after="0" w:line="240" w:lineRule="auto"/>
        <w:rPr>
          <w:rFonts w:cs="Times New Roman"/>
        </w:rPr>
      </w:pPr>
    </w:p>
    <w:p w14:paraId="507490C3" w14:textId="76ED2608" w:rsidR="00C11BC8" w:rsidRPr="00EA518A" w:rsidRDefault="00C11BC8" w:rsidP="00C11BC8">
      <w:pPr>
        <w:spacing w:after="0" w:line="240" w:lineRule="auto"/>
        <w:rPr>
          <w:rFonts w:cs="Times New Roman"/>
          <w:b/>
        </w:rPr>
      </w:pPr>
      <w:r w:rsidRPr="00EA518A">
        <w:rPr>
          <w:rFonts w:cs="Times New Roman"/>
          <w:b/>
        </w:rPr>
        <w:t xml:space="preserve">Artikel </w:t>
      </w:r>
      <w:r w:rsidR="009B6FB9">
        <w:rPr>
          <w:rFonts w:cs="Times New Roman"/>
          <w:b/>
        </w:rPr>
        <w:t>11</w:t>
      </w:r>
      <w:r w:rsidRPr="00EA518A">
        <w:rPr>
          <w:rFonts w:cs="Times New Roman"/>
          <w:b/>
        </w:rPr>
        <w:tab/>
        <w:t xml:space="preserve">Aansprakelijkheid </w:t>
      </w:r>
      <w:r w:rsidR="009D1BF5">
        <w:rPr>
          <w:rFonts w:cs="Times New Roman"/>
          <w:b/>
        </w:rPr>
        <w:t>en verzekering</w:t>
      </w:r>
    </w:p>
    <w:p w14:paraId="22E267ED" w14:textId="77777777" w:rsidR="00C11BC8" w:rsidRDefault="00C11BC8" w:rsidP="00C11BC8">
      <w:pPr>
        <w:spacing w:after="0" w:line="240" w:lineRule="auto"/>
        <w:rPr>
          <w:rFonts w:cs="Times New Roman"/>
        </w:rPr>
      </w:pPr>
    </w:p>
    <w:p w14:paraId="5B9A26CE" w14:textId="1D640470" w:rsidR="00DB3697" w:rsidRDefault="007F4829" w:rsidP="00C11BC8">
      <w:pPr>
        <w:pStyle w:val="Tekstzonderopmaak"/>
        <w:rPr>
          <w:rFonts w:ascii="Calibri" w:hAnsi="Calibri"/>
          <w:sz w:val="22"/>
          <w:szCs w:val="22"/>
        </w:rPr>
      </w:pPr>
      <w:r>
        <w:rPr>
          <w:rFonts w:ascii="Calibri" w:hAnsi="Calibri"/>
          <w:sz w:val="22"/>
          <w:szCs w:val="22"/>
        </w:rPr>
        <w:t xml:space="preserve">Artikel 33 van de ICT inkoopvoorwaarden </w:t>
      </w:r>
      <w:r w:rsidR="009F419F">
        <w:rPr>
          <w:rFonts w:ascii="Calibri" w:hAnsi="Calibri"/>
          <w:sz w:val="22"/>
          <w:szCs w:val="22"/>
        </w:rPr>
        <w:t>Regio Gooi en Vechtstreek</w:t>
      </w:r>
      <w:r>
        <w:rPr>
          <w:rFonts w:ascii="Calibri" w:hAnsi="Calibri"/>
          <w:sz w:val="22"/>
          <w:szCs w:val="22"/>
        </w:rPr>
        <w:t xml:space="preserve">  geldt niet. In plaats daarvan geldt de volgende tekst:</w:t>
      </w:r>
    </w:p>
    <w:p w14:paraId="30D170E4" w14:textId="70A5EDFE"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Contractant is aansprakelijk voor schade van Opdrachtgever, haar ondergeschikten of derden die ontstaat door of in verband met het sluiten of uitvoeren van de Overeenkomst en die ontstaat door toerekenbare tekortkoming of onrechtmatige daad van Contractant en/of van Personeel van Contractant en/of van personen waarvoor Contractant aansprakelijk is. </w:t>
      </w:r>
    </w:p>
    <w:p w14:paraId="6DE4B617" w14:textId="77777777" w:rsidR="007F4829" w:rsidRDefault="007F4829" w:rsidP="007F4829">
      <w:pPr>
        <w:spacing w:after="0" w:line="240" w:lineRule="auto"/>
        <w:ind w:left="360"/>
        <w:rPr>
          <w:rFonts w:cs="Times New Roman"/>
        </w:rPr>
      </w:pPr>
    </w:p>
    <w:p w14:paraId="7A2A7355" w14:textId="161EA1C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De door Contractant te vergoeden </w:t>
      </w:r>
      <w:r w:rsidR="005C0865" w:rsidRPr="00DC4726">
        <w:rPr>
          <w:rFonts w:cs="Times New Roman"/>
          <w:lang w:val="nl"/>
        </w:rPr>
        <w:t xml:space="preserve">totale </w:t>
      </w:r>
      <w:r w:rsidRPr="00DC4726">
        <w:rPr>
          <w:rFonts w:cs="Times New Roman"/>
          <w:lang w:val="nl"/>
        </w:rPr>
        <w:t>schade als bedoeld in het vorige lid is beperkt tot</w:t>
      </w:r>
      <w:r w:rsidR="005C0865" w:rsidRPr="00DC4726">
        <w:rPr>
          <w:rFonts w:cs="Times New Roman"/>
          <w:lang w:val="nl"/>
        </w:rPr>
        <w:t xml:space="preserve"> één keer de opdrachtwaarde</w:t>
      </w:r>
      <w:r w:rsidRPr="00DC4726">
        <w:rPr>
          <w:rFonts w:cs="Times New Roman"/>
          <w:lang w:val="nl"/>
        </w:rPr>
        <w:t xml:space="preserve">. </w:t>
      </w:r>
    </w:p>
    <w:p w14:paraId="49978222" w14:textId="77777777" w:rsidR="007F4829" w:rsidRPr="00A95DFF" w:rsidRDefault="007F4829" w:rsidP="007F4829">
      <w:pPr>
        <w:pStyle w:val="Lijstalinea"/>
        <w:ind w:left="1080"/>
        <w:rPr>
          <w:rFonts w:cs="Times New Roman"/>
        </w:rPr>
      </w:pPr>
    </w:p>
    <w:p w14:paraId="0B24B440" w14:textId="731C974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lastRenderedPageBreak/>
        <w:t xml:space="preserve">De beperking als bedoeld in lid 2 komt te vervallen </w:t>
      </w:r>
      <w:r w:rsidR="00DC4726" w:rsidRPr="00DC4726">
        <w:rPr>
          <w:rFonts w:cs="Times New Roman"/>
          <w:lang w:val="nl"/>
        </w:rPr>
        <w:br/>
        <w:t xml:space="preserve">a. </w:t>
      </w:r>
      <w:r w:rsidRPr="00DC4726">
        <w:rPr>
          <w:rFonts w:cs="Times New Roman"/>
          <w:lang w:val="nl"/>
        </w:rPr>
        <w:t xml:space="preserve">in geval van wettelijke aansprakelijkheid; </w:t>
      </w:r>
      <w:r w:rsidR="00DC4726" w:rsidRPr="00DC4726">
        <w:rPr>
          <w:rFonts w:cs="Times New Roman"/>
          <w:lang w:val="nl"/>
        </w:rPr>
        <w:br/>
        <w:t xml:space="preserve">b. </w:t>
      </w:r>
      <w:r w:rsidRPr="00DC4726">
        <w:rPr>
          <w:rFonts w:cs="Times New Roman"/>
          <w:lang w:val="nl"/>
        </w:rPr>
        <w:t>in geval van opzet of grove schuld aan de zijde van Contractant of Personeel van Contractant;</w:t>
      </w:r>
      <w:r w:rsidR="00DC4726" w:rsidRPr="00DC4726">
        <w:rPr>
          <w:rFonts w:cs="Times New Roman"/>
          <w:lang w:val="nl"/>
        </w:rPr>
        <w:br/>
        <w:t xml:space="preserve">c. </w:t>
      </w:r>
      <w:r w:rsidRPr="00DC4726">
        <w:rPr>
          <w:rFonts w:cs="Times New Roman"/>
          <w:lang w:val="nl"/>
        </w:rPr>
        <w:t>in geval van schending van intellectuele eigendomsrechten als bedoeld in artikel 12 van de ICT</w:t>
      </w:r>
      <w:r w:rsidR="00DC4726" w:rsidRPr="00DC4726">
        <w:rPr>
          <w:rFonts w:cs="Times New Roman"/>
          <w:lang w:val="nl"/>
        </w:rPr>
        <w:br/>
        <w:t xml:space="preserve">   </w:t>
      </w:r>
      <w:r w:rsidRPr="00DC4726">
        <w:rPr>
          <w:rFonts w:cs="Times New Roman"/>
          <w:lang w:val="nl"/>
        </w:rPr>
        <w:t xml:space="preserve"> inkoopvoorwaarden van de </w:t>
      </w:r>
      <w:r w:rsidR="009F419F" w:rsidRPr="00DC4726">
        <w:rPr>
          <w:rFonts w:cs="Times New Roman"/>
          <w:lang w:val="nl"/>
        </w:rPr>
        <w:t>Regio Gooi en Vechtstreek</w:t>
      </w:r>
      <w:r w:rsidRPr="00DC4726">
        <w:rPr>
          <w:rFonts w:cs="Times New Roman"/>
          <w:lang w:val="nl"/>
        </w:rPr>
        <w:t xml:space="preserve"> .</w:t>
      </w:r>
      <w:r w:rsidR="00DC4726" w:rsidRPr="00DC4726">
        <w:rPr>
          <w:rFonts w:cs="Times New Roman"/>
          <w:lang w:val="nl"/>
        </w:rPr>
        <w:br/>
      </w:r>
    </w:p>
    <w:p w14:paraId="1A23BD31" w14:textId="7777777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De Contractant vrijwaart de Opdrachtgever tegen eventuele aanspraken van derden ter zake van schade door deze derden geleden ten gevolge van de uitvoering door Contractant van de Overeenkomst en het gebruik of toepassing van de geleverde Goederen of Diensten van de Contractant. </w:t>
      </w:r>
    </w:p>
    <w:p w14:paraId="681DAE48" w14:textId="77777777" w:rsidR="007F4829" w:rsidRPr="00A95DFF" w:rsidRDefault="007F4829" w:rsidP="007F4829">
      <w:pPr>
        <w:pStyle w:val="Lijstalinea"/>
        <w:ind w:left="1080"/>
        <w:rPr>
          <w:rFonts w:cs="Times New Roman"/>
        </w:rPr>
      </w:pPr>
    </w:p>
    <w:p w14:paraId="55B3E3CF" w14:textId="61A83AFD"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Contractant heeft zich op een naar verkeersnormen passende en gebruikelijke wijze verzekerd en houdt zich gedurende de uitvoering van de Overeenkomst zodanig verzekerd voor wettelijke aansprakelijkheid, waarbij geldt dat het verzekerde bedrag per gebeurtenis ten minste € </w:t>
      </w:r>
      <w:r w:rsidR="005C0865" w:rsidRPr="00DC4726">
        <w:rPr>
          <w:rFonts w:cs="Times New Roman"/>
          <w:lang w:val="nl"/>
        </w:rPr>
        <w:t>50</w:t>
      </w:r>
      <w:r w:rsidRPr="00DC4726">
        <w:rPr>
          <w:rFonts w:cs="Times New Roman"/>
          <w:lang w:val="nl"/>
        </w:rPr>
        <w:t xml:space="preserve">0.000 bedraagt, met een maximum van € </w:t>
      </w:r>
      <w:r w:rsidR="005C0865" w:rsidRPr="00DC4726">
        <w:rPr>
          <w:rFonts w:cs="Times New Roman"/>
          <w:lang w:val="nl"/>
        </w:rPr>
        <w:t>1</w:t>
      </w:r>
      <w:r w:rsidRPr="00DC4726">
        <w:rPr>
          <w:rFonts w:cs="Times New Roman"/>
          <w:lang w:val="nl"/>
        </w:rPr>
        <w:t>.500.000 per jaar.</w:t>
      </w:r>
    </w:p>
    <w:p w14:paraId="71376C5D" w14:textId="77777777" w:rsidR="007F4829" w:rsidRDefault="007F4829" w:rsidP="007F4829">
      <w:pPr>
        <w:pStyle w:val="Tekstzonderopmaak"/>
        <w:ind w:left="360"/>
        <w:rPr>
          <w:rFonts w:ascii="Calibri" w:hAnsi="Calibri"/>
          <w:sz w:val="22"/>
          <w:szCs w:val="22"/>
        </w:rPr>
      </w:pPr>
    </w:p>
    <w:p w14:paraId="764528C3" w14:textId="7777777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De verzekering als bedoeld in het vorige lid dient een einddatum te kennen die is gelegen na het tijdstip waarop de Contractant aan al zijn verplichtingen met betrekking tot de opdracht heeft voldaan. </w:t>
      </w:r>
    </w:p>
    <w:p w14:paraId="5639C024" w14:textId="77777777" w:rsidR="007F4829" w:rsidRPr="00A95DFF" w:rsidRDefault="007F4829" w:rsidP="007F4829">
      <w:pPr>
        <w:pStyle w:val="Tekstzonderopmaak"/>
        <w:ind w:left="360"/>
        <w:rPr>
          <w:rFonts w:ascii="Calibri" w:hAnsi="Calibri"/>
          <w:sz w:val="22"/>
          <w:szCs w:val="22"/>
        </w:rPr>
      </w:pPr>
    </w:p>
    <w:p w14:paraId="008D164D" w14:textId="7777777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Contractant legt op verzoek van Opdrachtgever onverwijld (een gewaarmerkt afschrift van) de polissen en de bewijzen van premiebetaling ter zake van de in het vijfde lid bedoelde verzekering, dan wel een verklaring van de verzekeraar betreffende het bestaan van deze verzekering en het betaald zijn van de premie over. Contractant beëindigt niet zonder voorafgaande schriftelijke toestemming van Opdrachtgever de verzekeringsovereenkomst dan wel de condities waaronder deze zijn aangegaan. Evenmin wijzigt Contractant het verzekerde bedrag ten nadele van Opdrachtgever en derden zonder bedoelde toestemming. De door Contractant verschuldigde verzekeringspremies worden geacht in de overeengekomen prijzen en tarieven te zijn begrepen. </w:t>
      </w:r>
    </w:p>
    <w:p w14:paraId="3F9D26B2" w14:textId="77777777" w:rsidR="007F4829" w:rsidRPr="00A95DFF" w:rsidRDefault="007F4829" w:rsidP="007F4829">
      <w:pPr>
        <w:pStyle w:val="Tekstzonderopmaak"/>
        <w:ind w:left="360"/>
        <w:rPr>
          <w:rFonts w:ascii="Calibri" w:hAnsi="Calibri"/>
          <w:sz w:val="22"/>
          <w:szCs w:val="22"/>
        </w:rPr>
      </w:pPr>
    </w:p>
    <w:p w14:paraId="0AE24047" w14:textId="77777777" w:rsidR="007F4829" w:rsidRPr="00DC4726" w:rsidRDefault="007F4829" w:rsidP="00DC4726">
      <w:pPr>
        <w:pStyle w:val="Lijstalinea"/>
        <w:numPr>
          <w:ilvl w:val="0"/>
          <w:numId w:val="35"/>
        </w:numPr>
        <w:spacing w:after="0" w:line="240" w:lineRule="auto"/>
        <w:rPr>
          <w:rFonts w:cs="Times New Roman"/>
          <w:lang w:val="nl"/>
        </w:rPr>
      </w:pPr>
      <w:r w:rsidRPr="00DC4726">
        <w:rPr>
          <w:rFonts w:cs="Times New Roman"/>
          <w:lang w:val="nl"/>
        </w:rPr>
        <w:t xml:space="preserve">Eventuele verzekeringen die noodzakelijk zijn in het kader van de uitvoering van de Overeenkomst en waarover de Contractant nog niet beschikt, zal de Contractant afsluiten tenminste voor de periode van de uitvoering van de Overeenkomst. </w:t>
      </w:r>
    </w:p>
    <w:p w14:paraId="5081ADAA" w14:textId="77777777" w:rsidR="007F4829" w:rsidRDefault="007F4829" w:rsidP="00C11BC8">
      <w:pPr>
        <w:pStyle w:val="Tekstzonderopmaak"/>
        <w:rPr>
          <w:rFonts w:ascii="Calibri" w:hAnsi="Calibri"/>
          <w:sz w:val="22"/>
          <w:szCs w:val="22"/>
        </w:rPr>
      </w:pPr>
    </w:p>
    <w:p w14:paraId="02D8FCB1" w14:textId="6A1940DF" w:rsidR="009D1BF5" w:rsidRDefault="009D1BF5" w:rsidP="00C11BC8">
      <w:pPr>
        <w:pStyle w:val="Tekstzonderopmaak"/>
        <w:rPr>
          <w:rFonts w:ascii="Calibri" w:hAnsi="Calibri"/>
          <w:sz w:val="22"/>
          <w:szCs w:val="22"/>
        </w:rPr>
      </w:pPr>
      <w:r w:rsidRPr="009D1BF5">
        <w:rPr>
          <w:rFonts w:ascii="Calibri" w:hAnsi="Calibri"/>
          <w:b/>
          <w:sz w:val="22"/>
          <w:szCs w:val="22"/>
        </w:rPr>
        <w:t>&lt;OPTIONEEL</w:t>
      </w:r>
      <w:r>
        <w:rPr>
          <w:rFonts w:ascii="Calibri" w:hAnsi="Calibri"/>
          <w:b/>
          <w:sz w:val="22"/>
          <w:szCs w:val="22"/>
        </w:rPr>
        <w:t xml:space="preserve"> </w:t>
      </w:r>
      <w:r w:rsidRPr="009D1BF5">
        <w:rPr>
          <w:rFonts w:ascii="Calibri" w:hAnsi="Calibri"/>
          <w:color w:val="00B050"/>
          <w:sz w:val="22"/>
          <w:szCs w:val="22"/>
        </w:rPr>
        <w:t>indien Contractant de Opdracht uitvoert in combinatie</w:t>
      </w:r>
      <w:r w:rsidRPr="009D1BF5">
        <w:rPr>
          <w:rFonts w:ascii="Calibri" w:hAnsi="Calibri"/>
          <w:b/>
          <w:sz w:val="22"/>
          <w:szCs w:val="22"/>
        </w:rPr>
        <w:t>&gt;</w:t>
      </w:r>
      <w:r w:rsidR="00DC4726">
        <w:rPr>
          <w:rFonts w:ascii="Calibri" w:hAnsi="Calibri"/>
          <w:b/>
          <w:sz w:val="22"/>
          <w:szCs w:val="22"/>
        </w:rPr>
        <w:br/>
      </w:r>
      <w:r>
        <w:rPr>
          <w:rFonts w:ascii="Calibri" w:hAnsi="Calibri"/>
          <w:sz w:val="22"/>
          <w:szCs w:val="22"/>
        </w:rPr>
        <w:t xml:space="preserve"> </w:t>
      </w:r>
      <w:r w:rsidRPr="009D1BF5">
        <w:rPr>
          <w:rFonts w:ascii="Calibri" w:hAnsi="Calibri"/>
          <w:b/>
          <w:sz w:val="22"/>
          <w:szCs w:val="22"/>
        </w:rPr>
        <w:t>Artikel 12</w:t>
      </w:r>
      <w:r w:rsidRPr="009D1BF5">
        <w:rPr>
          <w:rFonts w:ascii="Calibri" w:hAnsi="Calibri"/>
          <w:b/>
          <w:sz w:val="22"/>
          <w:szCs w:val="22"/>
        </w:rPr>
        <w:tab/>
        <w:t>Ontbinding</w:t>
      </w:r>
    </w:p>
    <w:p w14:paraId="5962C879" w14:textId="77777777" w:rsidR="009D1BF5" w:rsidRDefault="009D1BF5" w:rsidP="00C11BC8">
      <w:pPr>
        <w:pStyle w:val="Tekstzonderopmaak"/>
        <w:rPr>
          <w:rFonts w:ascii="Calibri" w:hAnsi="Calibri"/>
          <w:sz w:val="22"/>
          <w:szCs w:val="22"/>
        </w:rPr>
      </w:pPr>
    </w:p>
    <w:p w14:paraId="48FA1CE1" w14:textId="3D447A91" w:rsidR="009D1BF5" w:rsidRDefault="009D1BF5" w:rsidP="00C11BC8">
      <w:pPr>
        <w:pStyle w:val="Tekstzonderopmaak"/>
        <w:rPr>
          <w:rFonts w:ascii="Calibri" w:hAnsi="Calibri"/>
          <w:sz w:val="22"/>
          <w:szCs w:val="22"/>
        </w:rPr>
      </w:pPr>
      <w:r>
        <w:rPr>
          <w:rFonts w:ascii="Calibri" w:hAnsi="Calibri"/>
          <w:sz w:val="22"/>
          <w:szCs w:val="22"/>
        </w:rPr>
        <w:t xml:space="preserve">Buiten hetgeen in artikel 35 van de ICT inkoopvoorwaarden </w:t>
      </w:r>
      <w:r w:rsidR="009F419F">
        <w:rPr>
          <w:rFonts w:ascii="Calibri" w:hAnsi="Calibri"/>
          <w:sz w:val="22"/>
          <w:szCs w:val="22"/>
        </w:rPr>
        <w:t>Regio Gooi en Vechtstreek</w:t>
      </w:r>
      <w:r>
        <w:rPr>
          <w:rFonts w:ascii="Calibri" w:hAnsi="Calibri"/>
          <w:sz w:val="22"/>
          <w:szCs w:val="22"/>
        </w:rPr>
        <w:t xml:space="preserve">  is bepaald, is Opdrachtgever gerechtigd, zonder dat enige aanmaning of ingebrekestelling is vereist, de Overeenkomst zonder rechterlijke tussenkomst door middel van een aangetekende brief met onmiddellijke ingang te ontbinden indien de combinatie, waarmee Contractant de onderhavige opdracht uitvoert, wordt ontbonden en uit overleg tussen Opdrachtgever en Contractant is gebleken dat er geen redenen of mogelijkheden zijn om deze Overeenkomst voort te zetten. </w:t>
      </w:r>
    </w:p>
    <w:p w14:paraId="43CF94E9" w14:textId="77777777" w:rsidR="000F63C5" w:rsidRDefault="000F63C5" w:rsidP="00C11BC8">
      <w:pPr>
        <w:pStyle w:val="Tekstzonderopmaak"/>
        <w:rPr>
          <w:rFonts w:ascii="Calibri" w:hAnsi="Calibri"/>
          <w:sz w:val="22"/>
          <w:szCs w:val="22"/>
        </w:rPr>
      </w:pPr>
    </w:p>
    <w:p w14:paraId="0D9093F3" w14:textId="42086CB4" w:rsidR="005450A4" w:rsidRPr="00DC4726" w:rsidRDefault="005450A4" w:rsidP="00C11BC8">
      <w:pPr>
        <w:pStyle w:val="Tekstzonderopmaak"/>
        <w:rPr>
          <w:rFonts w:ascii="Calibri" w:hAnsi="Calibri"/>
          <w:b/>
          <w:sz w:val="22"/>
          <w:szCs w:val="22"/>
        </w:rPr>
      </w:pPr>
      <w:r w:rsidRPr="00DC4726">
        <w:rPr>
          <w:rFonts w:ascii="Calibri" w:hAnsi="Calibri"/>
          <w:b/>
          <w:sz w:val="22"/>
          <w:szCs w:val="22"/>
        </w:rPr>
        <w:t xml:space="preserve">&lt;OPTIONEEL&gt; Artikel </w:t>
      </w:r>
      <w:r w:rsidR="009D1BF5" w:rsidRPr="00DC4726">
        <w:rPr>
          <w:rFonts w:ascii="Calibri" w:hAnsi="Calibri"/>
          <w:b/>
          <w:sz w:val="22"/>
          <w:szCs w:val="22"/>
        </w:rPr>
        <w:t>13</w:t>
      </w:r>
      <w:r w:rsidRPr="00DC4726">
        <w:rPr>
          <w:rFonts w:ascii="Calibri" w:hAnsi="Calibri"/>
          <w:b/>
          <w:sz w:val="22"/>
          <w:szCs w:val="22"/>
        </w:rPr>
        <w:tab/>
        <w:t>Social Return</w:t>
      </w:r>
    </w:p>
    <w:p w14:paraId="7E889AEE" w14:textId="77777777" w:rsidR="005450A4" w:rsidRDefault="005450A4" w:rsidP="00C11BC8">
      <w:pPr>
        <w:pStyle w:val="Tekstzonderopmaak"/>
        <w:rPr>
          <w:rFonts w:ascii="Calibri" w:hAnsi="Calibri"/>
          <w:sz w:val="22"/>
          <w:szCs w:val="22"/>
        </w:rPr>
      </w:pPr>
    </w:p>
    <w:p w14:paraId="1565C8F7" w14:textId="271991C2" w:rsidR="005C0865" w:rsidRPr="00DC4726" w:rsidRDefault="005C0865" w:rsidP="00DC4726">
      <w:pPr>
        <w:pStyle w:val="Lijstalinea"/>
        <w:numPr>
          <w:ilvl w:val="0"/>
          <w:numId w:val="36"/>
        </w:numPr>
        <w:spacing w:after="0" w:line="240" w:lineRule="auto"/>
        <w:rPr>
          <w:rFonts w:cs="Times New Roman"/>
          <w:lang w:val="nl"/>
        </w:rPr>
      </w:pPr>
      <w:r w:rsidRPr="00DC4726">
        <w:rPr>
          <w:rFonts w:cs="Times New Roman"/>
          <w:lang w:val="nl"/>
        </w:rPr>
        <w:t xml:space="preserve">De opdrachtgever legt aan </w:t>
      </w:r>
      <w:r w:rsidR="00DC4726">
        <w:rPr>
          <w:rFonts w:cs="Times New Roman"/>
          <w:lang w:val="nl"/>
        </w:rPr>
        <w:t>contractant</w:t>
      </w:r>
      <w:r w:rsidRPr="00DC4726">
        <w:rPr>
          <w:rFonts w:cs="Times New Roman"/>
          <w:lang w:val="nl"/>
        </w:rPr>
        <w:t xml:space="preserve"> een inspanningsverplichting op om Social return activiteiten te ontplooien binnen de uitvoering van de overeenkomst. Deze inspanningsverplichting zal gedurende de uitvoering van de overeenkomst en in samenspraak met de opdrachtgever door de opdrachtnemer worden uitgevoerd.</w:t>
      </w:r>
    </w:p>
    <w:p w14:paraId="060B8F80" w14:textId="7D4C5157" w:rsidR="005C0865" w:rsidRPr="00DC4726" w:rsidRDefault="005C0865" w:rsidP="00DC4726">
      <w:pPr>
        <w:pStyle w:val="Lijstalinea"/>
        <w:numPr>
          <w:ilvl w:val="0"/>
          <w:numId w:val="36"/>
        </w:numPr>
        <w:spacing w:after="0" w:line="240" w:lineRule="auto"/>
        <w:rPr>
          <w:rFonts w:cs="Times New Roman"/>
          <w:lang w:val="nl"/>
        </w:rPr>
      </w:pPr>
      <w:r w:rsidRPr="00DC4726">
        <w:rPr>
          <w:rFonts w:cs="Times New Roman"/>
          <w:lang w:val="nl"/>
        </w:rPr>
        <w:t xml:space="preserve">De </w:t>
      </w:r>
      <w:r w:rsidR="00DC4726">
        <w:rPr>
          <w:rFonts w:cs="Times New Roman"/>
          <w:lang w:val="nl"/>
        </w:rPr>
        <w:t>Contarctant</w:t>
      </w:r>
      <w:r w:rsidRPr="00DC4726">
        <w:rPr>
          <w:rFonts w:cs="Times New Roman"/>
          <w:lang w:val="nl"/>
        </w:rPr>
        <w:t xml:space="preserve"> verplicht zich om voor deze inspanningsverplichting 5 % van de </w:t>
      </w:r>
      <w:bookmarkStart w:id="0" w:name="_GoBack"/>
      <w:bookmarkEnd w:id="0"/>
      <w:r w:rsidRPr="00DC4726">
        <w:rPr>
          <w:rFonts w:cs="Times New Roman"/>
          <w:lang w:val="nl"/>
        </w:rPr>
        <w:t xml:space="preserve">opdrachtwaarde die zij in rekening brengt bij Opdrachtgever aan te wenden voor zogenoemde Social Return </w:t>
      </w:r>
      <w:r w:rsidRPr="00DC4726">
        <w:rPr>
          <w:rFonts w:cs="Times New Roman"/>
          <w:lang w:val="nl"/>
        </w:rPr>
        <w:lastRenderedPageBreak/>
        <w:t>activiteiten c.q. maatschappelijke doeleinden. Deze activiteiten mogen in de uitvoering van de onderhavige dienstverlening worden uitgevoerd maar ook in de bedrijfsvoering van de Opdrachtnemer.</w:t>
      </w:r>
      <w:r w:rsidRPr="00DC4726">
        <w:rPr>
          <w:rFonts w:cs="Times New Roman"/>
          <w:lang w:val="nl"/>
        </w:rPr>
        <w:br/>
      </w:r>
      <w:r w:rsidRPr="00DC4726">
        <w:rPr>
          <w:rFonts w:cs="Times New Roman"/>
          <w:lang w:val="nl"/>
        </w:rPr>
        <w:br/>
        <w:t>Deze activiteiten betreffen nieuwe, aanvullende activiteiten en worden allen bij de Opdrachtgever opgegeven. Bestaande of al eerder uitgevoerde activiteiten worden niet meegenomen.</w:t>
      </w:r>
      <w:r w:rsidR="00DC4726" w:rsidRPr="00DC4726">
        <w:rPr>
          <w:rFonts w:cs="Times New Roman"/>
          <w:lang w:val="nl"/>
        </w:rPr>
        <w:br/>
      </w:r>
    </w:p>
    <w:p w14:paraId="306B01F3" w14:textId="78532D77" w:rsidR="005C0865" w:rsidRPr="00DC4726" w:rsidRDefault="005C0865" w:rsidP="00DC4726">
      <w:pPr>
        <w:pStyle w:val="Lijstalinea"/>
        <w:numPr>
          <w:ilvl w:val="0"/>
          <w:numId w:val="36"/>
        </w:numPr>
        <w:spacing w:after="0" w:line="240" w:lineRule="auto"/>
        <w:rPr>
          <w:rFonts w:cs="Times New Roman"/>
          <w:lang w:val="nl"/>
        </w:rPr>
      </w:pPr>
      <w:r w:rsidRPr="00DC4726">
        <w:rPr>
          <w:rFonts w:cs="Times New Roman"/>
          <w:lang w:val="nl"/>
        </w:rPr>
        <w:t xml:space="preserve">Opdrachtnemer en </w:t>
      </w:r>
      <w:r w:rsidR="006C01B4">
        <w:rPr>
          <w:rFonts w:cs="Times New Roman"/>
          <w:lang w:val="nl"/>
        </w:rPr>
        <w:t>C</w:t>
      </w:r>
      <w:r w:rsidR="00DC4726">
        <w:rPr>
          <w:rFonts w:cs="Times New Roman"/>
          <w:lang w:val="nl"/>
        </w:rPr>
        <w:t>ontractant</w:t>
      </w:r>
      <w:r w:rsidRPr="00DC4726">
        <w:rPr>
          <w:rFonts w:cs="Times New Roman"/>
          <w:lang w:val="nl"/>
        </w:rPr>
        <w:t xml:space="preserve"> maken voor de uitvoering en bewaking van de inspanningsverplichting Social return separate afspraken die als addendum bij deze overeenkomst worden gevoegd.</w:t>
      </w:r>
    </w:p>
    <w:p w14:paraId="72583044" w14:textId="77777777" w:rsidR="00B952DE" w:rsidRDefault="00B952DE" w:rsidP="00B952DE">
      <w:pPr>
        <w:spacing w:after="0" w:line="240" w:lineRule="auto"/>
        <w:rPr>
          <w:rFonts w:cs="Times New Roman"/>
        </w:rPr>
      </w:pPr>
    </w:p>
    <w:p w14:paraId="3C409465" w14:textId="080F86E6" w:rsidR="00B34385" w:rsidRDefault="00B34385" w:rsidP="00C11BC8">
      <w:pPr>
        <w:pStyle w:val="Tekstzonderopmaak"/>
        <w:rPr>
          <w:rFonts w:ascii="Calibri" w:hAnsi="Calibri"/>
          <w:sz w:val="22"/>
          <w:szCs w:val="22"/>
        </w:rPr>
      </w:pPr>
      <w:r w:rsidRPr="0061592E">
        <w:rPr>
          <w:rFonts w:ascii="Calibri" w:hAnsi="Calibri"/>
          <w:b/>
          <w:sz w:val="22"/>
          <w:szCs w:val="22"/>
        </w:rPr>
        <w:t xml:space="preserve">Artikel </w:t>
      </w:r>
      <w:r w:rsidR="009D1BF5">
        <w:rPr>
          <w:rFonts w:ascii="Calibri" w:hAnsi="Calibri"/>
          <w:b/>
          <w:sz w:val="22"/>
          <w:szCs w:val="22"/>
        </w:rPr>
        <w:t>14</w:t>
      </w:r>
      <w:r w:rsidR="009B6FB9">
        <w:rPr>
          <w:rFonts w:ascii="Calibri" w:hAnsi="Calibri"/>
          <w:b/>
          <w:sz w:val="22"/>
          <w:szCs w:val="22"/>
        </w:rPr>
        <w:tab/>
        <w:t>Algemene en bijzondere</w:t>
      </w:r>
      <w:r w:rsidRPr="0061592E">
        <w:rPr>
          <w:rFonts w:ascii="Calibri" w:hAnsi="Calibri"/>
          <w:b/>
          <w:sz w:val="22"/>
          <w:szCs w:val="22"/>
        </w:rPr>
        <w:t xml:space="preserve"> </w:t>
      </w:r>
      <w:r w:rsidR="009940F1">
        <w:rPr>
          <w:rFonts w:ascii="Calibri" w:hAnsi="Calibri"/>
          <w:b/>
          <w:sz w:val="22"/>
          <w:szCs w:val="22"/>
        </w:rPr>
        <w:t>ICT voorwaarden</w:t>
      </w:r>
    </w:p>
    <w:p w14:paraId="1489AB8E" w14:textId="77777777" w:rsidR="00B34385" w:rsidRDefault="00B34385" w:rsidP="00C11BC8">
      <w:pPr>
        <w:pStyle w:val="Tekstzonderopmaak"/>
        <w:rPr>
          <w:rFonts w:ascii="Calibri" w:hAnsi="Calibri"/>
          <w:sz w:val="22"/>
          <w:szCs w:val="22"/>
        </w:rPr>
      </w:pPr>
    </w:p>
    <w:p w14:paraId="0087174B" w14:textId="77777777" w:rsidR="009C2573" w:rsidRDefault="009B6FB9" w:rsidP="009B6FB9">
      <w:pPr>
        <w:pStyle w:val="Tekstzonderopmaak"/>
        <w:numPr>
          <w:ilvl w:val="0"/>
          <w:numId w:val="26"/>
        </w:numPr>
        <w:rPr>
          <w:rFonts w:ascii="Calibri" w:hAnsi="Calibri"/>
          <w:sz w:val="22"/>
          <w:szCs w:val="22"/>
        </w:rPr>
      </w:pPr>
      <w:r w:rsidRPr="009B6FB9">
        <w:rPr>
          <w:rFonts w:ascii="Calibri" w:hAnsi="Calibri"/>
          <w:b/>
          <w:sz w:val="22"/>
          <w:szCs w:val="22"/>
        </w:rPr>
        <w:t>&lt;OPTIONEEL</w:t>
      </w:r>
      <w:r>
        <w:rPr>
          <w:rFonts w:ascii="Calibri" w:hAnsi="Calibri"/>
          <w:sz w:val="22"/>
          <w:szCs w:val="22"/>
        </w:rPr>
        <w:t xml:space="preserve"> bij verwerving van Gebruiksrechten op Standaardprogrammatuur</w:t>
      </w:r>
      <w:r w:rsidRPr="009B6FB9">
        <w:rPr>
          <w:rFonts w:ascii="Calibri" w:hAnsi="Calibri"/>
          <w:b/>
          <w:sz w:val="22"/>
          <w:szCs w:val="22"/>
        </w:rPr>
        <w:t>&gt;</w:t>
      </w:r>
      <w:r>
        <w:rPr>
          <w:rFonts w:ascii="Calibri" w:hAnsi="Calibri"/>
          <w:sz w:val="22"/>
          <w:szCs w:val="22"/>
        </w:rPr>
        <w:t xml:space="preserve"> in afwijking van artikel 2, zesde lid en onverminderd het bepaalde in artikel 2, tweede lid, zijn tevens de licentie</w:t>
      </w:r>
      <w:r w:rsidR="009940F1">
        <w:rPr>
          <w:rFonts w:ascii="Calibri" w:hAnsi="Calibri"/>
          <w:sz w:val="22"/>
          <w:szCs w:val="22"/>
        </w:rPr>
        <w:t>- voorwaarden</w:t>
      </w:r>
      <w:r>
        <w:rPr>
          <w:rFonts w:ascii="Calibri" w:hAnsi="Calibri"/>
          <w:sz w:val="22"/>
          <w:szCs w:val="22"/>
        </w:rPr>
        <w:t xml:space="preserve"> van Contractant, dan wel van door Contractant bij het verrichten van de Prestatie te betrekken derden, van toepassing indien en voor zover:</w:t>
      </w:r>
    </w:p>
    <w:p w14:paraId="59954E45" w14:textId="77777777" w:rsidR="009B6FB9" w:rsidRDefault="009B6FB9" w:rsidP="009B6FB9">
      <w:pPr>
        <w:pStyle w:val="Tekstzonderopmaak"/>
        <w:numPr>
          <w:ilvl w:val="0"/>
          <w:numId w:val="27"/>
        </w:numPr>
        <w:rPr>
          <w:rFonts w:ascii="Calibri" w:hAnsi="Calibri"/>
          <w:sz w:val="22"/>
          <w:szCs w:val="22"/>
        </w:rPr>
      </w:pPr>
      <w:r>
        <w:rPr>
          <w:rFonts w:ascii="Calibri" w:hAnsi="Calibri"/>
          <w:sz w:val="22"/>
          <w:szCs w:val="22"/>
        </w:rPr>
        <w:t>de toepasselijkheid daarvan niet in Bijlage 1 van deze Overeenkomst is uitgesloten;</w:t>
      </w:r>
    </w:p>
    <w:p w14:paraId="4FE8857B" w14:textId="77777777" w:rsidR="009B6FB9" w:rsidRDefault="009B6FB9" w:rsidP="009B6FB9">
      <w:pPr>
        <w:pStyle w:val="Tekstzonderopmaak"/>
        <w:numPr>
          <w:ilvl w:val="0"/>
          <w:numId w:val="27"/>
        </w:numPr>
        <w:rPr>
          <w:rFonts w:ascii="Calibri" w:hAnsi="Calibri"/>
          <w:sz w:val="22"/>
          <w:szCs w:val="22"/>
        </w:rPr>
      </w:pPr>
      <w:r>
        <w:rPr>
          <w:rFonts w:ascii="Calibri" w:hAnsi="Calibri"/>
          <w:sz w:val="22"/>
          <w:szCs w:val="22"/>
        </w:rPr>
        <w:t xml:space="preserve">Contractant (a) de toepasselijkheid daarvan expliciet heeft bedongen (b) een exemplaar van de betreffende </w:t>
      </w:r>
      <w:r w:rsidR="009940F1">
        <w:rPr>
          <w:rFonts w:ascii="Calibri" w:hAnsi="Calibri"/>
          <w:sz w:val="22"/>
          <w:szCs w:val="22"/>
        </w:rPr>
        <w:t>ICT voorwaarden</w:t>
      </w:r>
      <w:r>
        <w:rPr>
          <w:rFonts w:ascii="Calibri" w:hAnsi="Calibri"/>
          <w:sz w:val="22"/>
          <w:szCs w:val="22"/>
        </w:rPr>
        <w:t xml:space="preserve"> bij de Offerte is gevoegd en (c) deze daarvan expliciet onderdeel uitmaken en;</w:t>
      </w:r>
    </w:p>
    <w:p w14:paraId="2655B1E0" w14:textId="77777777" w:rsidR="009B6FB9" w:rsidRDefault="009B6FB9" w:rsidP="009B6FB9">
      <w:pPr>
        <w:pStyle w:val="Tekstzonderopmaak"/>
        <w:numPr>
          <w:ilvl w:val="0"/>
          <w:numId w:val="27"/>
        </w:numPr>
        <w:rPr>
          <w:rFonts w:ascii="Calibri" w:hAnsi="Calibri"/>
          <w:sz w:val="22"/>
          <w:szCs w:val="22"/>
        </w:rPr>
      </w:pPr>
      <w:r>
        <w:rPr>
          <w:rFonts w:ascii="Calibri" w:hAnsi="Calibri"/>
          <w:sz w:val="22"/>
          <w:szCs w:val="22"/>
        </w:rPr>
        <w:t>het Overeengekomen gebruik daardoor niet wordt uitgesloten of beperkt en;</w:t>
      </w:r>
    </w:p>
    <w:p w14:paraId="4095B152" w14:textId="77777777" w:rsidR="009B6FB9" w:rsidRDefault="009B6FB9" w:rsidP="009B6FB9">
      <w:pPr>
        <w:pStyle w:val="Tekstzonderopmaak"/>
        <w:numPr>
          <w:ilvl w:val="0"/>
          <w:numId w:val="27"/>
        </w:numPr>
        <w:rPr>
          <w:rFonts w:ascii="Calibri" w:hAnsi="Calibri"/>
          <w:sz w:val="22"/>
          <w:szCs w:val="22"/>
        </w:rPr>
      </w:pPr>
      <w:r>
        <w:rPr>
          <w:rFonts w:ascii="Calibri" w:hAnsi="Calibri"/>
          <w:sz w:val="22"/>
          <w:szCs w:val="22"/>
        </w:rPr>
        <w:t>Contractant kan aantonen dat de rechten van Opdrachtgever uit hoofde van de Overeenkomst daardoor niet worden verminderd dan wel diens uit de Overeenkomst voortvloeiende verplichtingen niet onredelijk worden verzwaard.</w:t>
      </w:r>
    </w:p>
    <w:p w14:paraId="49C0738D" w14:textId="77777777" w:rsidR="009B6FB9" w:rsidRDefault="009B6FB9" w:rsidP="009B6FB9">
      <w:pPr>
        <w:pStyle w:val="Tekstzonderopmaak"/>
        <w:rPr>
          <w:rFonts w:ascii="Calibri" w:hAnsi="Calibri"/>
          <w:sz w:val="22"/>
          <w:szCs w:val="22"/>
        </w:rPr>
      </w:pPr>
    </w:p>
    <w:p w14:paraId="771DBD1D" w14:textId="77777777" w:rsidR="009B6FB9" w:rsidRDefault="009B6FB9" w:rsidP="009B6FB9">
      <w:pPr>
        <w:pStyle w:val="Tekstzonderopmaak"/>
        <w:numPr>
          <w:ilvl w:val="0"/>
          <w:numId w:val="26"/>
        </w:numPr>
        <w:rPr>
          <w:rFonts w:ascii="Calibri" w:hAnsi="Calibri"/>
          <w:sz w:val="22"/>
          <w:szCs w:val="22"/>
        </w:rPr>
      </w:pPr>
      <w:r w:rsidRPr="009B6FB9">
        <w:rPr>
          <w:rFonts w:ascii="Calibri" w:hAnsi="Calibri"/>
          <w:sz w:val="22"/>
          <w:szCs w:val="22"/>
        </w:rPr>
        <w:t>De voor</w:t>
      </w:r>
      <w:r>
        <w:rPr>
          <w:rFonts w:ascii="Calibri" w:hAnsi="Calibri"/>
          <w:sz w:val="22"/>
          <w:szCs w:val="22"/>
        </w:rPr>
        <w:t xml:space="preserve"> het gebruik van de Prestatie vereiste acceptatie van algemene of bijzondere </w:t>
      </w:r>
      <w:r w:rsidR="009940F1">
        <w:rPr>
          <w:rFonts w:ascii="Calibri" w:hAnsi="Calibri"/>
          <w:sz w:val="22"/>
          <w:szCs w:val="22"/>
        </w:rPr>
        <w:t>ICT voorwaarden</w:t>
      </w:r>
      <w:r>
        <w:rPr>
          <w:rFonts w:ascii="Calibri" w:hAnsi="Calibri"/>
          <w:sz w:val="22"/>
          <w:szCs w:val="22"/>
        </w:rPr>
        <w:t>, zoals bijvoorbeeld bij “</w:t>
      </w:r>
      <w:proofErr w:type="spellStart"/>
      <w:r>
        <w:rPr>
          <w:rFonts w:ascii="Calibri" w:hAnsi="Calibri"/>
          <w:sz w:val="22"/>
          <w:szCs w:val="22"/>
        </w:rPr>
        <w:t>shrink-wrap</w:t>
      </w:r>
      <w:proofErr w:type="spellEnd"/>
      <w:r>
        <w:rPr>
          <w:rFonts w:ascii="Calibri" w:hAnsi="Calibri"/>
          <w:sz w:val="22"/>
          <w:szCs w:val="22"/>
        </w:rPr>
        <w:t>”</w:t>
      </w:r>
      <w:r w:rsidR="00735889">
        <w:rPr>
          <w:rFonts w:ascii="Calibri" w:hAnsi="Calibri"/>
          <w:sz w:val="22"/>
          <w:szCs w:val="22"/>
        </w:rPr>
        <w:t>- en “click-</w:t>
      </w:r>
      <w:proofErr w:type="spellStart"/>
      <w:r w:rsidR="00735889">
        <w:rPr>
          <w:rFonts w:ascii="Calibri" w:hAnsi="Calibri"/>
          <w:sz w:val="22"/>
          <w:szCs w:val="22"/>
        </w:rPr>
        <w:t>wrap”licenties</w:t>
      </w:r>
      <w:proofErr w:type="spellEnd"/>
      <w:r w:rsidR="00735889">
        <w:rPr>
          <w:rFonts w:ascii="Calibri" w:hAnsi="Calibri"/>
          <w:sz w:val="22"/>
          <w:szCs w:val="22"/>
        </w:rPr>
        <w:t xml:space="preserve">, bindt Opdrachtgever niet. Contractant vrijwaart Opdrachtgever dat dergelijke acceptaties niet leiden tot enige beperking op het Overeengekomen gebruik. </w:t>
      </w:r>
    </w:p>
    <w:p w14:paraId="2E271979" w14:textId="77777777" w:rsidR="00D730BD" w:rsidRDefault="00D730BD" w:rsidP="00D730BD">
      <w:pPr>
        <w:pStyle w:val="Tekstzonderopmaak"/>
        <w:ind w:left="360"/>
        <w:rPr>
          <w:rFonts w:ascii="Calibri" w:hAnsi="Calibri"/>
          <w:sz w:val="22"/>
          <w:szCs w:val="22"/>
        </w:rPr>
      </w:pPr>
    </w:p>
    <w:p w14:paraId="00406EA8" w14:textId="41D30102" w:rsidR="00735889" w:rsidRPr="00735889" w:rsidRDefault="00735889" w:rsidP="00735889">
      <w:pPr>
        <w:pStyle w:val="Tekstzonderopmaak"/>
        <w:rPr>
          <w:rFonts w:ascii="Calibri" w:hAnsi="Calibri"/>
          <w:b/>
          <w:sz w:val="22"/>
          <w:szCs w:val="22"/>
        </w:rPr>
      </w:pPr>
      <w:r w:rsidRPr="00735889">
        <w:rPr>
          <w:rFonts w:ascii="Calibri" w:hAnsi="Calibri"/>
          <w:b/>
          <w:sz w:val="22"/>
          <w:szCs w:val="22"/>
        </w:rPr>
        <w:t xml:space="preserve">&lt;OPTIONEEL&gt; Artikel </w:t>
      </w:r>
      <w:r w:rsidR="009D1BF5">
        <w:rPr>
          <w:rFonts w:ascii="Calibri" w:hAnsi="Calibri"/>
          <w:b/>
          <w:sz w:val="22"/>
          <w:szCs w:val="22"/>
        </w:rPr>
        <w:t>15</w:t>
      </w:r>
      <w:r w:rsidRPr="00735889">
        <w:rPr>
          <w:rFonts w:ascii="Calibri" w:hAnsi="Calibri"/>
          <w:b/>
          <w:sz w:val="22"/>
          <w:szCs w:val="22"/>
        </w:rPr>
        <w:tab/>
        <w:t>Overige bepalingen</w:t>
      </w:r>
    </w:p>
    <w:p w14:paraId="42E1D888" w14:textId="77777777" w:rsidR="009B6FB9" w:rsidRDefault="009B6FB9" w:rsidP="009B6FB9">
      <w:pPr>
        <w:pStyle w:val="Tekstzonderopmaak"/>
        <w:rPr>
          <w:rFonts w:ascii="Calibri" w:hAnsi="Calibri"/>
          <w:sz w:val="22"/>
          <w:szCs w:val="22"/>
        </w:rPr>
      </w:pPr>
    </w:p>
    <w:p w14:paraId="6D3CA768" w14:textId="77777777" w:rsidR="009B6FB9" w:rsidRDefault="00735889" w:rsidP="009B6FB9">
      <w:pPr>
        <w:pStyle w:val="Tekstzonderopmaak"/>
        <w:rPr>
          <w:rFonts w:ascii="Calibri" w:hAnsi="Calibri"/>
          <w:sz w:val="22"/>
          <w:szCs w:val="22"/>
        </w:rPr>
      </w:pPr>
      <w:r>
        <w:rPr>
          <w:rFonts w:ascii="Calibri" w:hAnsi="Calibri"/>
          <w:sz w:val="22"/>
          <w:szCs w:val="22"/>
        </w:rPr>
        <w:t xml:space="preserve">&lt;Overige </w:t>
      </w:r>
      <w:proofErr w:type="spellStart"/>
      <w:r>
        <w:rPr>
          <w:rFonts w:ascii="Calibri" w:hAnsi="Calibri"/>
          <w:sz w:val="22"/>
          <w:szCs w:val="22"/>
        </w:rPr>
        <w:t>opdrachtspecifieke</w:t>
      </w:r>
      <w:proofErr w:type="spellEnd"/>
      <w:r>
        <w:rPr>
          <w:rFonts w:ascii="Calibri" w:hAnsi="Calibri"/>
          <w:sz w:val="22"/>
          <w:szCs w:val="22"/>
        </w:rPr>
        <w:t xml:space="preserve"> aanvullende bepalingen&gt;</w:t>
      </w:r>
    </w:p>
    <w:p w14:paraId="4AEF2C61" w14:textId="77777777" w:rsidR="009B6FB9" w:rsidRDefault="009B6FB9" w:rsidP="009B6FB9">
      <w:pPr>
        <w:pStyle w:val="Tekstzonderopmaak"/>
        <w:rPr>
          <w:rFonts w:ascii="Calibri" w:hAnsi="Calibri"/>
          <w:sz w:val="22"/>
          <w:szCs w:val="22"/>
        </w:rPr>
      </w:pPr>
    </w:p>
    <w:p w14:paraId="0B543F1E" w14:textId="77777777" w:rsidR="009D1BF5" w:rsidRPr="009D1BF5" w:rsidRDefault="009D1BF5" w:rsidP="009D1BF5">
      <w:pPr>
        <w:pStyle w:val="Tekstzonderopmaak"/>
        <w:rPr>
          <w:rFonts w:ascii="Calibri" w:hAnsi="Calibri"/>
          <w:b/>
          <w:sz w:val="22"/>
          <w:szCs w:val="22"/>
        </w:rPr>
      </w:pPr>
      <w:r w:rsidRPr="009D1BF5">
        <w:rPr>
          <w:rFonts w:ascii="Calibri" w:hAnsi="Calibri"/>
          <w:b/>
          <w:sz w:val="22"/>
          <w:szCs w:val="22"/>
        </w:rPr>
        <w:t>&lt;OPTIONEEL</w:t>
      </w:r>
      <w:r w:rsidRPr="009D1BF5">
        <w:rPr>
          <w:rFonts w:ascii="Calibri" w:hAnsi="Calibri"/>
          <w:b/>
          <w:color w:val="00B050"/>
          <w:sz w:val="22"/>
          <w:szCs w:val="22"/>
        </w:rPr>
        <w:t>, indien gebruik wordt gemaakt van onderaannemers</w:t>
      </w:r>
      <w:r w:rsidRPr="009D1BF5">
        <w:rPr>
          <w:rFonts w:ascii="Calibri" w:hAnsi="Calibri"/>
          <w:b/>
          <w:sz w:val="22"/>
          <w:szCs w:val="22"/>
        </w:rPr>
        <w:t>&gt;</w:t>
      </w:r>
    </w:p>
    <w:p w14:paraId="3A0610E1" w14:textId="7E797698" w:rsidR="009D1BF5" w:rsidRPr="009D1BF5" w:rsidRDefault="009D1BF5" w:rsidP="009D1BF5">
      <w:pPr>
        <w:pStyle w:val="Tekstzonderopmaak"/>
        <w:rPr>
          <w:rFonts w:ascii="Calibri" w:hAnsi="Calibri"/>
          <w:b/>
          <w:sz w:val="22"/>
          <w:szCs w:val="22"/>
        </w:rPr>
      </w:pPr>
      <w:r w:rsidRPr="009D1BF5">
        <w:rPr>
          <w:rFonts w:ascii="Calibri" w:hAnsi="Calibri"/>
          <w:b/>
          <w:sz w:val="22"/>
          <w:szCs w:val="22"/>
        </w:rPr>
        <w:t>Artikel 1</w:t>
      </w:r>
      <w:r>
        <w:rPr>
          <w:rFonts w:ascii="Calibri" w:hAnsi="Calibri"/>
          <w:b/>
          <w:sz w:val="22"/>
          <w:szCs w:val="22"/>
        </w:rPr>
        <w:t>6</w:t>
      </w:r>
      <w:r w:rsidRPr="009D1BF5">
        <w:rPr>
          <w:rFonts w:ascii="Calibri" w:hAnsi="Calibri"/>
          <w:b/>
          <w:sz w:val="22"/>
          <w:szCs w:val="22"/>
        </w:rPr>
        <w:tab/>
        <w:t>Onderaanneming</w:t>
      </w:r>
    </w:p>
    <w:p w14:paraId="15C25D4F" w14:textId="77777777" w:rsidR="009D1BF5" w:rsidRPr="009D1BF5" w:rsidRDefault="009D1BF5" w:rsidP="009D1BF5">
      <w:pPr>
        <w:pStyle w:val="Tekstzonderopmaak"/>
        <w:rPr>
          <w:rFonts w:ascii="Calibri" w:hAnsi="Calibri"/>
          <w:sz w:val="22"/>
          <w:szCs w:val="22"/>
        </w:rPr>
      </w:pPr>
    </w:p>
    <w:p w14:paraId="5C8263CF" w14:textId="45F73937" w:rsidR="009D1BF5" w:rsidRPr="00563C38" w:rsidRDefault="00563C38" w:rsidP="00563C38">
      <w:pPr>
        <w:pStyle w:val="Tekstzonderopmaak"/>
        <w:numPr>
          <w:ilvl w:val="0"/>
          <w:numId w:val="31"/>
        </w:numPr>
        <w:rPr>
          <w:rFonts w:ascii="Calibri" w:hAnsi="Calibri"/>
          <w:sz w:val="22"/>
          <w:szCs w:val="22"/>
        </w:rPr>
      </w:pPr>
      <w:r w:rsidRPr="00874D07">
        <w:rPr>
          <w:rFonts w:ascii="Calibri" w:hAnsi="Calibri"/>
          <w:sz w:val="22"/>
          <w:szCs w:val="22"/>
        </w:rPr>
        <w:t xml:space="preserve">In aanvulling op artikel 25 van de ICT inkoopvoorwaarden  </w:t>
      </w:r>
      <w:r w:rsidRPr="00563C38">
        <w:rPr>
          <w:rFonts w:ascii="Calibri" w:hAnsi="Calibri"/>
          <w:sz w:val="22"/>
          <w:szCs w:val="22"/>
        </w:rPr>
        <w:t>mag Contractant</w:t>
      </w:r>
      <w:r w:rsidR="009D1BF5" w:rsidRPr="00563C38">
        <w:rPr>
          <w:rFonts w:ascii="Calibri" w:hAnsi="Calibri"/>
          <w:sz w:val="22"/>
          <w:szCs w:val="22"/>
        </w:rPr>
        <w:t xml:space="preserve"> tijdens de contractperiode slechts een onderaannemer vervangen (en/of inschakelen) na schriftelijke goedkeuring door de Opdrachtgever. De vervangende onderaannemer moet voldoen aan alle in Bijlage 1 gestelde eisen. De goedkeuring wordt in ieder geval niet verleend als dit een wezenlijke wijziging van de Opdracht, in de zin van de Aanbestedingswet 2012 oplevert of kan opleveren. </w:t>
      </w:r>
    </w:p>
    <w:p w14:paraId="113BDA50" w14:textId="77777777" w:rsidR="009D1BF5" w:rsidRPr="009D1BF5" w:rsidRDefault="009D1BF5" w:rsidP="009D1BF5">
      <w:pPr>
        <w:pStyle w:val="Tekstzonderopmaak"/>
        <w:rPr>
          <w:rFonts w:ascii="Calibri" w:hAnsi="Calibri"/>
          <w:sz w:val="22"/>
          <w:szCs w:val="22"/>
        </w:rPr>
      </w:pPr>
    </w:p>
    <w:p w14:paraId="4032E7EF" w14:textId="77777777" w:rsidR="009D1BF5" w:rsidRPr="009D1BF5" w:rsidRDefault="009D1BF5" w:rsidP="009D1BF5">
      <w:pPr>
        <w:pStyle w:val="Tekstzonderopmaak"/>
        <w:rPr>
          <w:rFonts w:ascii="Calibri" w:hAnsi="Calibri"/>
          <w:b/>
          <w:sz w:val="22"/>
          <w:szCs w:val="22"/>
        </w:rPr>
      </w:pPr>
      <w:r w:rsidRPr="009D1BF5">
        <w:rPr>
          <w:rFonts w:ascii="Calibri" w:hAnsi="Calibri"/>
          <w:b/>
          <w:sz w:val="22"/>
          <w:szCs w:val="22"/>
        </w:rPr>
        <w:t xml:space="preserve">&lt;OPTIONEEL, </w:t>
      </w:r>
      <w:r w:rsidRPr="009D1BF5">
        <w:rPr>
          <w:rFonts w:ascii="Calibri" w:hAnsi="Calibri"/>
          <w:b/>
          <w:color w:val="00B050"/>
          <w:sz w:val="22"/>
          <w:szCs w:val="22"/>
        </w:rPr>
        <w:t>indien in het bestek wordt aangegeven dat op de te vervangen onderaannemer geen uitsluitingsgronden van toepassing mogen zijn</w:t>
      </w:r>
      <w:r w:rsidRPr="009D1BF5">
        <w:rPr>
          <w:rFonts w:ascii="Calibri" w:hAnsi="Calibri"/>
          <w:b/>
          <w:sz w:val="22"/>
          <w:szCs w:val="22"/>
        </w:rPr>
        <w:t>.&gt;</w:t>
      </w:r>
    </w:p>
    <w:p w14:paraId="7BF8907D" w14:textId="77777777" w:rsidR="009D1BF5" w:rsidRPr="009D1BF5" w:rsidRDefault="009D1BF5" w:rsidP="009D1BF5">
      <w:pPr>
        <w:pStyle w:val="Tekstzonderopmaak"/>
        <w:rPr>
          <w:rFonts w:ascii="Calibri" w:hAnsi="Calibri"/>
          <w:sz w:val="22"/>
          <w:szCs w:val="22"/>
        </w:rPr>
      </w:pPr>
    </w:p>
    <w:p w14:paraId="755C06F7" w14:textId="39EE9EC3" w:rsidR="009D1BF5" w:rsidRPr="00DC4726" w:rsidRDefault="009D1BF5" w:rsidP="009D1BF5">
      <w:pPr>
        <w:pStyle w:val="Tekstzonderopmaak"/>
        <w:numPr>
          <w:ilvl w:val="0"/>
          <w:numId w:val="31"/>
        </w:numPr>
        <w:rPr>
          <w:rFonts w:ascii="Calibri" w:hAnsi="Calibri"/>
          <w:sz w:val="22"/>
          <w:szCs w:val="22"/>
        </w:rPr>
      </w:pPr>
      <w:r w:rsidRPr="00DC4726">
        <w:rPr>
          <w:rFonts w:ascii="Calibri" w:hAnsi="Calibri"/>
          <w:sz w:val="22"/>
          <w:szCs w:val="22"/>
        </w:rPr>
        <w:t xml:space="preserve">De </w:t>
      </w:r>
      <w:r w:rsidR="00563C38" w:rsidRPr="00DC4726">
        <w:rPr>
          <w:rFonts w:ascii="Calibri" w:hAnsi="Calibri"/>
          <w:sz w:val="22"/>
          <w:szCs w:val="22"/>
        </w:rPr>
        <w:t>Contractant</w:t>
      </w:r>
      <w:r w:rsidRPr="00DC4726">
        <w:rPr>
          <w:rFonts w:ascii="Calibri" w:hAnsi="Calibri"/>
          <w:sz w:val="22"/>
          <w:szCs w:val="22"/>
        </w:rPr>
        <w:t xml:space="preserve"> dient bij het verzoek aan Opdrachtgever om de onderaannemer te mogen vervangen (en/of in te schakelen) een Uniform Europees Aanbestedingsdocument van de te vervangen / in te schakelen onderaannemer te overleggen, waaruit blijkt dat op de </w:t>
      </w:r>
      <w:r w:rsidRPr="00DC4726">
        <w:rPr>
          <w:rFonts w:ascii="Calibri" w:hAnsi="Calibri"/>
          <w:sz w:val="22"/>
          <w:szCs w:val="22"/>
        </w:rPr>
        <w:lastRenderedPageBreak/>
        <w:t>onderaannemer geen verplichte uitsluitingsgronden als bedoeld in artikel 2.86 en geen van de volgende facultatieve gronden voor uitsluiting van toepassing zijn</w:t>
      </w:r>
      <w:r w:rsidR="00FC11C1">
        <w:rPr>
          <w:rFonts w:ascii="Calibri" w:hAnsi="Calibri"/>
          <w:sz w:val="22"/>
          <w:szCs w:val="22"/>
        </w:rPr>
        <w:t>:</w:t>
      </w:r>
      <w:r w:rsidR="00DC4726" w:rsidRPr="00DC4726">
        <w:rPr>
          <w:rFonts w:ascii="Calibri" w:hAnsi="Calibri"/>
          <w:sz w:val="22"/>
          <w:szCs w:val="22"/>
        </w:rPr>
        <w:br/>
        <w:t>- Schending verplichtingen o.b.v. milieu-, sociaal of arbeidsrecht</w:t>
      </w:r>
      <w:r w:rsidR="00DC4726" w:rsidRPr="00DC4726">
        <w:rPr>
          <w:rFonts w:ascii="Calibri" w:hAnsi="Calibri"/>
          <w:sz w:val="22"/>
          <w:szCs w:val="22"/>
        </w:rPr>
        <w:br/>
        <w:t>- Faillissement, insolventie of gelijksoortig</w:t>
      </w:r>
      <w:r w:rsidR="00DC4726" w:rsidRPr="00DC4726">
        <w:rPr>
          <w:rFonts w:ascii="Calibri" w:hAnsi="Calibri"/>
          <w:sz w:val="22"/>
          <w:szCs w:val="22"/>
        </w:rPr>
        <w:br/>
        <w:t>- Vervalsing van de mededinging</w:t>
      </w:r>
      <w:r w:rsidR="00DC4726" w:rsidRPr="00DC4726">
        <w:rPr>
          <w:rFonts w:ascii="Calibri" w:hAnsi="Calibri"/>
          <w:sz w:val="22"/>
          <w:szCs w:val="22"/>
        </w:rPr>
        <w:br/>
        <w:t>- Prestaties uit het verleden</w:t>
      </w:r>
      <w:r w:rsidR="00DC4726" w:rsidRPr="00DC4726">
        <w:rPr>
          <w:rFonts w:ascii="Calibri" w:hAnsi="Calibri"/>
          <w:sz w:val="22"/>
          <w:szCs w:val="22"/>
        </w:rPr>
        <w:br/>
        <w:t>- Valse verklaring</w:t>
      </w:r>
      <w:r w:rsidR="00DC4726" w:rsidRPr="00DC4726">
        <w:rPr>
          <w:rFonts w:ascii="Calibri" w:hAnsi="Calibri"/>
          <w:sz w:val="22"/>
          <w:szCs w:val="22"/>
        </w:rPr>
        <w:br/>
        <w:t>- Onrechtmatige beïnvloeding</w:t>
      </w:r>
      <w:r w:rsidR="00DC4726" w:rsidRPr="00DC4726">
        <w:rPr>
          <w:rFonts w:ascii="Calibri" w:hAnsi="Calibri"/>
          <w:sz w:val="22"/>
          <w:szCs w:val="22"/>
        </w:rPr>
        <w:br/>
      </w:r>
    </w:p>
    <w:p w14:paraId="668439CC" w14:textId="79848CF2" w:rsidR="009D1BF5" w:rsidRPr="009D1BF5" w:rsidRDefault="00563C38" w:rsidP="009D1BF5">
      <w:pPr>
        <w:pStyle w:val="Tekstzonderopmaak"/>
        <w:numPr>
          <w:ilvl w:val="0"/>
          <w:numId w:val="31"/>
        </w:numPr>
        <w:rPr>
          <w:rFonts w:ascii="Calibri" w:hAnsi="Calibri"/>
          <w:sz w:val="22"/>
          <w:szCs w:val="22"/>
        </w:rPr>
      </w:pPr>
      <w:r>
        <w:rPr>
          <w:rFonts w:ascii="Calibri" w:hAnsi="Calibri"/>
          <w:sz w:val="22"/>
          <w:szCs w:val="22"/>
        </w:rPr>
        <w:t>Contractant</w:t>
      </w:r>
      <w:r w:rsidR="009D1BF5" w:rsidRPr="009D1BF5">
        <w:rPr>
          <w:rFonts w:ascii="Calibri" w:hAnsi="Calibri"/>
          <w:sz w:val="22"/>
          <w:szCs w:val="22"/>
        </w:rPr>
        <w:t xml:space="preserve"> gaat binnen </w:t>
      </w:r>
      <w:r w:rsidR="005B021A" w:rsidRPr="00874D07">
        <w:rPr>
          <w:rFonts w:ascii="Calibri" w:hAnsi="Calibri"/>
          <w:sz w:val="22"/>
          <w:szCs w:val="22"/>
        </w:rPr>
        <w:t>twee weken</w:t>
      </w:r>
      <w:r w:rsidR="009D1BF5" w:rsidRPr="009D1BF5">
        <w:rPr>
          <w:rFonts w:ascii="Calibri" w:hAnsi="Calibri"/>
          <w:sz w:val="22"/>
          <w:szCs w:val="22"/>
        </w:rPr>
        <w:t xml:space="preserve">, nadat bekend is geworden dat op een onderaannemer een uitsluitingsgrond als bedoeld in artikel 2.86 en/of 2.87 van de Aanbestedingswet 2012 van toepassing is (geworden), over tot vervanging van deze onderaannemer. Voor vervanging gelden de leden 1 en 2 van dit artikel. </w:t>
      </w:r>
    </w:p>
    <w:p w14:paraId="79AA41EA" w14:textId="77777777" w:rsidR="009D1BF5" w:rsidRPr="009D1BF5" w:rsidRDefault="009D1BF5" w:rsidP="009D1BF5">
      <w:pPr>
        <w:pStyle w:val="Tekstzonderopmaak"/>
        <w:rPr>
          <w:rFonts w:ascii="Calibri" w:hAnsi="Calibri" w:cstheme="minorBidi"/>
          <w:sz w:val="22"/>
          <w:szCs w:val="22"/>
          <w:lang w:eastAsia="en-US"/>
        </w:rPr>
      </w:pPr>
    </w:p>
    <w:p w14:paraId="57B6514E" w14:textId="387C864A" w:rsidR="009D1BF5" w:rsidRPr="009D1BF5" w:rsidRDefault="00563C38" w:rsidP="009D1BF5">
      <w:pPr>
        <w:pStyle w:val="Tekstzonderopmaak"/>
        <w:numPr>
          <w:ilvl w:val="0"/>
          <w:numId w:val="31"/>
        </w:numPr>
        <w:rPr>
          <w:rFonts w:ascii="Calibri" w:hAnsi="Calibri"/>
          <w:sz w:val="22"/>
          <w:szCs w:val="22"/>
        </w:rPr>
      </w:pPr>
      <w:r>
        <w:rPr>
          <w:rFonts w:ascii="Calibri" w:hAnsi="Calibri"/>
          <w:sz w:val="22"/>
          <w:szCs w:val="22"/>
        </w:rPr>
        <w:t>Contractant</w:t>
      </w:r>
      <w:r w:rsidR="009D1BF5" w:rsidRPr="009D1BF5">
        <w:rPr>
          <w:rFonts w:ascii="Calibri" w:hAnsi="Calibri"/>
          <w:sz w:val="22"/>
          <w:szCs w:val="22"/>
        </w:rPr>
        <w:t xml:space="preserve"> dient Opdrachtgever direct in kennis te stellen van alle wijzigingen in de volgende gegevens van de onderaannemer(s):</w:t>
      </w:r>
    </w:p>
    <w:p w14:paraId="0859F83A" w14:textId="77777777" w:rsidR="009D1BF5" w:rsidRPr="009D1BF5" w:rsidRDefault="009D1BF5" w:rsidP="009D1BF5">
      <w:pPr>
        <w:pStyle w:val="Tekstzonderopmaak"/>
        <w:numPr>
          <w:ilvl w:val="0"/>
          <w:numId w:val="32"/>
        </w:numPr>
        <w:rPr>
          <w:rFonts w:ascii="Calibri" w:hAnsi="Calibri"/>
          <w:sz w:val="22"/>
          <w:szCs w:val="22"/>
        </w:rPr>
      </w:pPr>
      <w:r w:rsidRPr="009D1BF5">
        <w:rPr>
          <w:rFonts w:ascii="Calibri" w:hAnsi="Calibri"/>
          <w:sz w:val="22"/>
          <w:szCs w:val="22"/>
        </w:rPr>
        <w:t>de naam;</w:t>
      </w:r>
    </w:p>
    <w:p w14:paraId="7E948935" w14:textId="77777777" w:rsidR="009D1BF5" w:rsidRPr="009D1BF5" w:rsidRDefault="009D1BF5" w:rsidP="009D1BF5">
      <w:pPr>
        <w:pStyle w:val="Tekstzonderopmaak"/>
        <w:numPr>
          <w:ilvl w:val="0"/>
          <w:numId w:val="32"/>
        </w:numPr>
        <w:rPr>
          <w:rFonts w:ascii="Calibri" w:hAnsi="Calibri"/>
          <w:sz w:val="22"/>
          <w:szCs w:val="22"/>
        </w:rPr>
      </w:pPr>
      <w:r w:rsidRPr="009D1BF5">
        <w:rPr>
          <w:rFonts w:ascii="Calibri" w:hAnsi="Calibri"/>
          <w:sz w:val="22"/>
          <w:szCs w:val="22"/>
        </w:rPr>
        <w:t xml:space="preserve">de contactgegevens en </w:t>
      </w:r>
    </w:p>
    <w:p w14:paraId="2360A2AD" w14:textId="77777777" w:rsidR="009D1BF5" w:rsidRPr="009D1BF5" w:rsidRDefault="009D1BF5" w:rsidP="009D1BF5">
      <w:pPr>
        <w:pStyle w:val="Tekstzonderopmaak"/>
        <w:numPr>
          <w:ilvl w:val="0"/>
          <w:numId w:val="32"/>
        </w:numPr>
        <w:rPr>
          <w:rFonts w:ascii="Calibri" w:hAnsi="Calibri"/>
          <w:sz w:val="22"/>
          <w:szCs w:val="22"/>
        </w:rPr>
      </w:pPr>
      <w:r w:rsidRPr="009D1BF5">
        <w:rPr>
          <w:rFonts w:ascii="Calibri" w:hAnsi="Calibri"/>
          <w:sz w:val="22"/>
          <w:szCs w:val="22"/>
        </w:rPr>
        <w:t>de wettelijke vertegenwoordigers van de onderaannemer(s) die bij het verrichten van de diensten betrokken zijn.</w:t>
      </w:r>
    </w:p>
    <w:p w14:paraId="4D4D9A64" w14:textId="77777777" w:rsidR="009D1BF5" w:rsidRPr="009D1BF5" w:rsidRDefault="009D1BF5" w:rsidP="009D1BF5">
      <w:pPr>
        <w:pStyle w:val="Tekstzonderopmaak"/>
        <w:ind w:left="1080"/>
        <w:rPr>
          <w:rFonts w:ascii="Calibri" w:hAnsi="Calibri"/>
          <w:sz w:val="22"/>
          <w:szCs w:val="22"/>
        </w:rPr>
      </w:pPr>
    </w:p>
    <w:p w14:paraId="3528DC79" w14:textId="43B7A272" w:rsidR="009D1BF5" w:rsidRPr="009D1BF5" w:rsidRDefault="00563C38" w:rsidP="009D1BF5">
      <w:pPr>
        <w:pStyle w:val="Tekstzonderopmaak"/>
        <w:numPr>
          <w:ilvl w:val="0"/>
          <w:numId w:val="31"/>
        </w:numPr>
        <w:rPr>
          <w:rFonts w:ascii="Calibri" w:hAnsi="Calibri"/>
          <w:sz w:val="22"/>
          <w:szCs w:val="22"/>
        </w:rPr>
      </w:pPr>
      <w:r>
        <w:rPr>
          <w:rFonts w:ascii="Calibri" w:hAnsi="Calibri"/>
          <w:sz w:val="22"/>
          <w:szCs w:val="22"/>
        </w:rPr>
        <w:t>Contractant</w:t>
      </w:r>
      <w:r w:rsidR="009D1BF5" w:rsidRPr="009D1BF5">
        <w:rPr>
          <w:rFonts w:ascii="Calibri" w:hAnsi="Calibri"/>
          <w:sz w:val="22"/>
          <w:szCs w:val="22"/>
        </w:rPr>
        <w:t xml:space="preserve"> dient Opdrachtgever direct in kennis te stellen van de gegevens, als genoemd in het vierde lid, van nieuwe onderaannemer(s) die hij, met inachtneming van het bepaalde in het eerste lid van dit artikel, wil gaan inzetten. </w:t>
      </w:r>
      <w:r w:rsidR="00085998">
        <w:rPr>
          <w:rFonts w:ascii="Calibri" w:hAnsi="Calibri"/>
          <w:sz w:val="22"/>
          <w:szCs w:val="22"/>
        </w:rPr>
        <w:br/>
      </w:r>
      <w:r w:rsidR="009D1BF5" w:rsidRPr="009D1BF5">
        <w:rPr>
          <w:rFonts w:ascii="Calibri" w:hAnsi="Calibri"/>
          <w:sz w:val="22"/>
          <w:szCs w:val="22"/>
        </w:rPr>
        <w:t xml:space="preserve">Het bepaalde in de leden 2 en 3 van dit artikel is van overeenkomstige toepassing ten aanzien van nieuwe onderaannemer(s) als bedoeld in dit lid. </w:t>
      </w:r>
    </w:p>
    <w:p w14:paraId="7B9EE83E" w14:textId="77777777" w:rsidR="009D1BF5" w:rsidRPr="009D1BF5" w:rsidRDefault="009D1BF5" w:rsidP="009D1BF5">
      <w:pPr>
        <w:pStyle w:val="Tekstzonderopmaak"/>
        <w:rPr>
          <w:rFonts w:ascii="Calibri" w:hAnsi="Calibri"/>
          <w:sz w:val="22"/>
          <w:szCs w:val="22"/>
        </w:rPr>
      </w:pPr>
    </w:p>
    <w:p w14:paraId="3A25EC18" w14:textId="263A2B64" w:rsidR="009D1BF5" w:rsidRPr="009D1BF5" w:rsidRDefault="009D1BF5" w:rsidP="009D1BF5">
      <w:pPr>
        <w:pStyle w:val="Tekstzonderopmaak"/>
        <w:rPr>
          <w:rFonts w:ascii="Calibri" w:hAnsi="Calibri"/>
          <w:b/>
          <w:sz w:val="22"/>
          <w:szCs w:val="22"/>
        </w:rPr>
      </w:pPr>
      <w:r w:rsidRPr="009D1BF5">
        <w:rPr>
          <w:rFonts w:ascii="Calibri" w:hAnsi="Calibri"/>
          <w:b/>
          <w:sz w:val="22"/>
          <w:szCs w:val="22"/>
        </w:rPr>
        <w:t xml:space="preserve">&lt;OPTIONEEL, </w:t>
      </w:r>
      <w:r w:rsidRPr="009D1BF5">
        <w:rPr>
          <w:rFonts w:ascii="Calibri" w:hAnsi="Calibri"/>
          <w:b/>
          <w:color w:val="00B050"/>
          <w:sz w:val="22"/>
          <w:szCs w:val="22"/>
        </w:rPr>
        <w:t xml:space="preserve">indien de </w:t>
      </w:r>
      <w:r w:rsidR="00563C38">
        <w:rPr>
          <w:rFonts w:ascii="Calibri" w:hAnsi="Calibri"/>
          <w:b/>
          <w:color w:val="00B050"/>
          <w:sz w:val="22"/>
          <w:szCs w:val="22"/>
        </w:rPr>
        <w:t>Contractant</w:t>
      </w:r>
      <w:r w:rsidRPr="009D1BF5">
        <w:rPr>
          <w:rFonts w:ascii="Calibri" w:hAnsi="Calibri"/>
          <w:b/>
          <w:color w:val="00B050"/>
          <w:sz w:val="22"/>
          <w:szCs w:val="22"/>
        </w:rPr>
        <w:t xml:space="preserve"> een beroep doet op een derde om te voldoen aan de geschiktheidseisen</w:t>
      </w:r>
      <w:r w:rsidRPr="009D1BF5">
        <w:rPr>
          <w:rFonts w:ascii="Calibri" w:hAnsi="Calibri"/>
          <w:b/>
          <w:sz w:val="22"/>
          <w:szCs w:val="22"/>
        </w:rPr>
        <w:t>&gt;</w:t>
      </w:r>
    </w:p>
    <w:p w14:paraId="5BDF32AD" w14:textId="6E138AA2" w:rsidR="009D1BF5" w:rsidRPr="009D1BF5" w:rsidRDefault="009D1BF5" w:rsidP="009D1BF5">
      <w:pPr>
        <w:pStyle w:val="Tekstzonderopmaak"/>
        <w:rPr>
          <w:rFonts w:ascii="Calibri" w:hAnsi="Calibri"/>
          <w:b/>
          <w:sz w:val="22"/>
          <w:szCs w:val="22"/>
        </w:rPr>
      </w:pPr>
      <w:r w:rsidRPr="009D1BF5">
        <w:rPr>
          <w:rFonts w:ascii="Calibri" w:hAnsi="Calibri"/>
          <w:b/>
          <w:sz w:val="22"/>
          <w:szCs w:val="22"/>
        </w:rPr>
        <w:t>Artikel 1</w:t>
      </w:r>
      <w:r w:rsidR="00874D07">
        <w:rPr>
          <w:rFonts w:ascii="Calibri" w:hAnsi="Calibri"/>
          <w:b/>
          <w:sz w:val="22"/>
          <w:szCs w:val="22"/>
        </w:rPr>
        <w:t>7</w:t>
      </w:r>
      <w:r w:rsidRPr="009D1BF5">
        <w:rPr>
          <w:rFonts w:ascii="Calibri" w:hAnsi="Calibri"/>
          <w:b/>
          <w:sz w:val="22"/>
          <w:szCs w:val="22"/>
        </w:rPr>
        <w:tab/>
        <w:t>Vervanging Derde(n)</w:t>
      </w:r>
    </w:p>
    <w:p w14:paraId="1CA80E83" w14:textId="77777777" w:rsidR="009D1BF5" w:rsidRPr="009D1BF5" w:rsidRDefault="009D1BF5" w:rsidP="009D1BF5">
      <w:pPr>
        <w:pStyle w:val="Tekstzonderopmaak"/>
        <w:rPr>
          <w:rFonts w:ascii="Calibri" w:hAnsi="Calibri"/>
          <w:sz w:val="22"/>
          <w:szCs w:val="22"/>
        </w:rPr>
      </w:pPr>
    </w:p>
    <w:p w14:paraId="76416E22" w14:textId="33934423" w:rsidR="009D1BF5" w:rsidRPr="009D1BF5" w:rsidRDefault="004C71D3" w:rsidP="009D1BF5">
      <w:pPr>
        <w:pStyle w:val="Tekstzonderopmaak"/>
        <w:numPr>
          <w:ilvl w:val="0"/>
          <w:numId w:val="33"/>
        </w:numPr>
        <w:rPr>
          <w:rFonts w:ascii="Calibri" w:hAnsi="Calibri"/>
          <w:sz w:val="22"/>
          <w:szCs w:val="22"/>
        </w:rPr>
      </w:pPr>
      <w:r>
        <w:rPr>
          <w:rFonts w:ascii="Calibri" w:hAnsi="Calibri"/>
          <w:sz w:val="22"/>
          <w:szCs w:val="22"/>
        </w:rPr>
        <w:t>I</w:t>
      </w:r>
      <w:r w:rsidR="009D1BF5" w:rsidRPr="009D1BF5">
        <w:rPr>
          <w:rFonts w:ascii="Calibri" w:hAnsi="Calibri"/>
          <w:sz w:val="22"/>
          <w:szCs w:val="22"/>
        </w:rPr>
        <w:t xml:space="preserve">ndien op de derde op wie </w:t>
      </w:r>
      <w:r w:rsidR="00563C38">
        <w:rPr>
          <w:rFonts w:ascii="Calibri" w:hAnsi="Calibri"/>
          <w:sz w:val="22"/>
          <w:szCs w:val="22"/>
        </w:rPr>
        <w:t>Contractant</w:t>
      </w:r>
      <w:r w:rsidR="009D1BF5" w:rsidRPr="009D1BF5">
        <w:rPr>
          <w:rFonts w:ascii="Calibri" w:hAnsi="Calibri"/>
          <w:sz w:val="22"/>
          <w:szCs w:val="22"/>
        </w:rPr>
        <w:t xml:space="preserve"> een beroep doet ten aanzien van een of meer geschiktheidseisen, een verplichte uitsluitingsgrond als bedoeld in artikel 2.86 Aanbestedingswet 2012 </w:t>
      </w:r>
      <w:r w:rsidR="009D1BF5" w:rsidRPr="009D1BF5">
        <w:rPr>
          <w:rFonts w:ascii="Calibri" w:hAnsi="Calibri"/>
          <w:b/>
          <w:sz w:val="22"/>
          <w:szCs w:val="22"/>
        </w:rPr>
        <w:t>&lt;</w:t>
      </w:r>
      <w:r w:rsidR="009D1BF5">
        <w:rPr>
          <w:rFonts w:ascii="Calibri" w:hAnsi="Calibri"/>
          <w:b/>
          <w:sz w:val="22"/>
          <w:szCs w:val="22"/>
        </w:rPr>
        <w:t>OPTIONEEL</w:t>
      </w:r>
      <w:r w:rsidR="009D1BF5" w:rsidRPr="009D1BF5">
        <w:rPr>
          <w:rFonts w:ascii="Calibri" w:hAnsi="Calibri"/>
          <w:b/>
          <w:color w:val="00B050"/>
          <w:sz w:val="22"/>
          <w:szCs w:val="22"/>
        </w:rPr>
        <w:t>, als dit in het bestek is opgenomen</w:t>
      </w:r>
      <w:r w:rsidR="009D1BF5" w:rsidRPr="009D1BF5">
        <w:rPr>
          <w:rFonts w:ascii="Calibri" w:hAnsi="Calibri"/>
          <w:b/>
          <w:sz w:val="22"/>
          <w:szCs w:val="22"/>
        </w:rPr>
        <w:t>&gt;</w:t>
      </w:r>
      <w:r w:rsidR="009D1BF5" w:rsidRPr="009D1BF5">
        <w:rPr>
          <w:rFonts w:ascii="Calibri" w:hAnsi="Calibri"/>
          <w:color w:val="00B050"/>
          <w:sz w:val="22"/>
          <w:szCs w:val="22"/>
        </w:rPr>
        <w:t xml:space="preserve"> </w:t>
      </w:r>
      <w:r w:rsidR="009D1BF5" w:rsidRPr="009D1BF5">
        <w:rPr>
          <w:rFonts w:ascii="Calibri" w:hAnsi="Calibri"/>
          <w:sz w:val="22"/>
          <w:szCs w:val="22"/>
        </w:rPr>
        <w:t xml:space="preserve">en/of een van de volgende facultatieve uitsluitingsgronden </w:t>
      </w:r>
      <w:r w:rsidR="009D1BF5" w:rsidRPr="009D1BF5">
        <w:rPr>
          <w:rFonts w:ascii="Calibri" w:hAnsi="Calibri"/>
          <w:color w:val="00B050"/>
          <w:sz w:val="22"/>
          <w:szCs w:val="22"/>
        </w:rPr>
        <w:t>&lt;overnemen welke gronden in de aanbestedingsleidraad zijn opgenomen&gt;</w:t>
      </w:r>
      <w:r w:rsidR="009D1BF5" w:rsidRPr="009D1BF5">
        <w:rPr>
          <w:rFonts w:ascii="Calibri" w:hAnsi="Calibri"/>
          <w:sz w:val="22"/>
          <w:szCs w:val="22"/>
        </w:rPr>
        <w:t xml:space="preserve">, van toepassing is (geworden), </w:t>
      </w:r>
      <w:r w:rsidRPr="009D1BF5">
        <w:rPr>
          <w:rFonts w:ascii="Calibri" w:hAnsi="Calibri"/>
          <w:sz w:val="22"/>
          <w:szCs w:val="22"/>
        </w:rPr>
        <w:t xml:space="preserve">gaat </w:t>
      </w:r>
      <w:r w:rsidR="00563C38">
        <w:rPr>
          <w:rFonts w:ascii="Calibri" w:hAnsi="Calibri"/>
          <w:sz w:val="22"/>
          <w:szCs w:val="22"/>
        </w:rPr>
        <w:t>Contractant</w:t>
      </w:r>
      <w:r w:rsidR="009D1BF5" w:rsidRPr="009D1BF5">
        <w:rPr>
          <w:rFonts w:ascii="Calibri" w:hAnsi="Calibri"/>
          <w:sz w:val="22"/>
          <w:szCs w:val="22"/>
        </w:rPr>
        <w:t xml:space="preserve"> binnen </w:t>
      </w:r>
      <w:r w:rsidR="005B021A">
        <w:rPr>
          <w:rFonts w:ascii="Calibri" w:hAnsi="Calibri"/>
          <w:sz w:val="22"/>
          <w:szCs w:val="22"/>
        </w:rPr>
        <w:t xml:space="preserve">twee weken </w:t>
      </w:r>
      <w:r w:rsidR="009D1BF5" w:rsidRPr="009D1BF5">
        <w:rPr>
          <w:rFonts w:ascii="Calibri" w:hAnsi="Calibri"/>
          <w:sz w:val="22"/>
          <w:szCs w:val="22"/>
        </w:rPr>
        <w:t xml:space="preserve">over tot vervanging van de derde. </w:t>
      </w:r>
    </w:p>
    <w:p w14:paraId="472B178C" w14:textId="77777777" w:rsidR="009D1BF5" w:rsidRPr="009D1BF5" w:rsidRDefault="009D1BF5" w:rsidP="009D1BF5">
      <w:pPr>
        <w:pStyle w:val="Tekstzonderopmaak"/>
        <w:rPr>
          <w:rFonts w:ascii="Calibri" w:hAnsi="Calibri"/>
          <w:sz w:val="22"/>
          <w:szCs w:val="22"/>
        </w:rPr>
      </w:pPr>
    </w:p>
    <w:p w14:paraId="5B331FD0" w14:textId="385ABD63" w:rsidR="009D1BF5" w:rsidRPr="009D1BF5" w:rsidRDefault="004C71D3" w:rsidP="009D1BF5">
      <w:pPr>
        <w:pStyle w:val="Tekstzonderopmaak"/>
        <w:numPr>
          <w:ilvl w:val="0"/>
          <w:numId w:val="33"/>
        </w:numPr>
        <w:rPr>
          <w:rFonts w:ascii="Calibri" w:hAnsi="Calibri"/>
          <w:sz w:val="22"/>
          <w:szCs w:val="22"/>
        </w:rPr>
      </w:pPr>
      <w:r w:rsidRPr="00874D07">
        <w:rPr>
          <w:rFonts w:ascii="Calibri" w:hAnsi="Calibri"/>
          <w:sz w:val="22"/>
          <w:szCs w:val="22"/>
        </w:rPr>
        <w:t xml:space="preserve">Onverminderd het bepaalde in artikel 26 van de ICT inkoopvoorwaarden  is </w:t>
      </w:r>
      <w:r w:rsidRPr="004C71D3">
        <w:rPr>
          <w:rFonts w:ascii="Calibri" w:hAnsi="Calibri"/>
          <w:sz w:val="22"/>
          <w:szCs w:val="22"/>
        </w:rPr>
        <w:t>v</w:t>
      </w:r>
      <w:r w:rsidR="009D1BF5" w:rsidRPr="009D1BF5">
        <w:rPr>
          <w:rFonts w:ascii="Calibri" w:hAnsi="Calibri"/>
          <w:sz w:val="22"/>
          <w:szCs w:val="22"/>
        </w:rPr>
        <w:t xml:space="preserve">ervanging van de derde, als bedoeld in het eerste lid, is alleen mogelijk na schriftelijke goedkeuring door Opdrachtgever. De derde moet voldoen aan de door de Opdrachtgever in Bijlage 1 gestelde geschiktheidseisen met betrekking tot financiële en economische draagkracht en op hem mag geen grond voor uitsluiting als bedoeld in artikel 2.86 Aanbestedingswet 2012 van toepassing zijn en geen van de volgende uitsluitingsgronden (als bedoeld in artikel 2.87 Aanbestedingswet 2012) </w:t>
      </w:r>
      <w:r w:rsidR="009D1BF5" w:rsidRPr="00BA0F45">
        <w:rPr>
          <w:rFonts w:ascii="Calibri" w:hAnsi="Calibri"/>
          <w:color w:val="00B050"/>
          <w:sz w:val="22"/>
          <w:szCs w:val="22"/>
        </w:rPr>
        <w:t>&lt;overnemen welke gronden in de aanbestedingsleidraad zijn opgenomen&gt;</w:t>
      </w:r>
      <w:r w:rsidR="009D1BF5" w:rsidRPr="009D1BF5">
        <w:rPr>
          <w:rFonts w:ascii="Calibri" w:hAnsi="Calibri"/>
          <w:sz w:val="22"/>
          <w:szCs w:val="22"/>
        </w:rPr>
        <w:t xml:space="preserve">. </w:t>
      </w:r>
    </w:p>
    <w:p w14:paraId="56DA7361" w14:textId="77777777" w:rsidR="009D1BF5" w:rsidRDefault="009D1BF5" w:rsidP="009B6FB9">
      <w:pPr>
        <w:pStyle w:val="Tekstzonderopmaak"/>
        <w:rPr>
          <w:rFonts w:ascii="Calibri" w:hAnsi="Calibri"/>
          <w:sz w:val="22"/>
          <w:szCs w:val="22"/>
        </w:rPr>
      </w:pPr>
    </w:p>
    <w:p w14:paraId="548658C8" w14:textId="4FADB7CC" w:rsidR="00B34385" w:rsidRPr="00C50CEF" w:rsidRDefault="00B34385" w:rsidP="00B34385">
      <w:pPr>
        <w:pStyle w:val="Tekstzonderopmaak"/>
        <w:rPr>
          <w:rFonts w:ascii="Calibri" w:hAnsi="Calibri"/>
          <w:b/>
          <w:sz w:val="22"/>
          <w:szCs w:val="22"/>
        </w:rPr>
      </w:pPr>
      <w:r w:rsidRPr="00C50CEF">
        <w:rPr>
          <w:rFonts w:ascii="Calibri" w:hAnsi="Calibri"/>
          <w:b/>
          <w:sz w:val="22"/>
          <w:szCs w:val="22"/>
        </w:rPr>
        <w:t xml:space="preserve">Artikel </w:t>
      </w:r>
      <w:r w:rsidR="001D7ADA">
        <w:rPr>
          <w:rFonts w:ascii="Calibri" w:hAnsi="Calibri"/>
          <w:b/>
          <w:sz w:val="22"/>
          <w:szCs w:val="22"/>
        </w:rPr>
        <w:t>1</w:t>
      </w:r>
      <w:r w:rsidR="00874D07">
        <w:rPr>
          <w:rFonts w:ascii="Calibri" w:hAnsi="Calibri"/>
          <w:b/>
          <w:sz w:val="22"/>
          <w:szCs w:val="22"/>
        </w:rPr>
        <w:t>8</w:t>
      </w:r>
      <w:r w:rsidRPr="00C50CEF">
        <w:rPr>
          <w:rFonts w:ascii="Calibri" w:hAnsi="Calibri"/>
          <w:b/>
          <w:sz w:val="22"/>
          <w:szCs w:val="22"/>
        </w:rPr>
        <w:tab/>
      </w:r>
      <w:r w:rsidR="00C50CEF" w:rsidRPr="00C50CEF">
        <w:rPr>
          <w:rFonts w:ascii="Calibri" w:hAnsi="Calibri"/>
          <w:b/>
          <w:sz w:val="22"/>
          <w:szCs w:val="22"/>
        </w:rPr>
        <w:t>Slotbepaling</w:t>
      </w:r>
    </w:p>
    <w:p w14:paraId="4108DECD" w14:textId="77777777" w:rsidR="00C50CEF" w:rsidRDefault="00C50CEF" w:rsidP="00B34385">
      <w:pPr>
        <w:pStyle w:val="Tekstzonderopmaak"/>
        <w:rPr>
          <w:rFonts w:ascii="Calibri" w:hAnsi="Calibri"/>
          <w:sz w:val="22"/>
          <w:szCs w:val="22"/>
        </w:rPr>
      </w:pPr>
    </w:p>
    <w:p w14:paraId="0C5838C4" w14:textId="77777777" w:rsidR="00C50CEF" w:rsidRDefault="00C50CEF" w:rsidP="00BA0F45">
      <w:pPr>
        <w:pStyle w:val="Tekstzonderopmaak"/>
        <w:numPr>
          <w:ilvl w:val="0"/>
          <w:numId w:val="34"/>
        </w:numPr>
        <w:rPr>
          <w:rFonts w:ascii="Calibri" w:hAnsi="Calibri"/>
          <w:sz w:val="22"/>
          <w:szCs w:val="22"/>
        </w:rPr>
      </w:pPr>
      <w:r>
        <w:rPr>
          <w:rFonts w:ascii="Calibri" w:hAnsi="Calibri"/>
          <w:sz w:val="22"/>
          <w:szCs w:val="22"/>
        </w:rPr>
        <w:t xml:space="preserve">Wijzigingen en afwijkingen van deze Overeenkomst zijn slechts bindend voor zover zij uitdrukkelijk tussen beide Partijen schriftelijk zijn overeengekomen. </w:t>
      </w:r>
    </w:p>
    <w:p w14:paraId="7A3A167D" w14:textId="77777777" w:rsidR="00BA0F45" w:rsidRDefault="00BA0F45" w:rsidP="00BA0F45">
      <w:pPr>
        <w:pStyle w:val="Tekstzonderopmaak"/>
        <w:rPr>
          <w:rFonts w:ascii="Calibri" w:hAnsi="Calibri"/>
          <w:sz w:val="22"/>
          <w:szCs w:val="22"/>
        </w:rPr>
      </w:pPr>
    </w:p>
    <w:p w14:paraId="217DBA4A" w14:textId="037454F1" w:rsidR="00BA0F45" w:rsidRDefault="00BA0F45" w:rsidP="00BA0F45">
      <w:pPr>
        <w:pStyle w:val="Tekstzonderopmaak"/>
        <w:numPr>
          <w:ilvl w:val="0"/>
          <w:numId w:val="34"/>
        </w:numPr>
        <w:rPr>
          <w:rFonts w:ascii="Calibri" w:hAnsi="Calibri"/>
          <w:sz w:val="22"/>
          <w:szCs w:val="22"/>
        </w:rPr>
      </w:pPr>
      <w:r>
        <w:rPr>
          <w:rFonts w:ascii="Calibri" w:hAnsi="Calibri"/>
          <w:sz w:val="22"/>
          <w:szCs w:val="22"/>
        </w:rPr>
        <w:lastRenderedPageBreak/>
        <w:t xml:space="preserve">Contractant dient Opdrachtgever van elke substantiële wijziging in de situatie van Contractant en/of diens bedrijf, die van invloed kan zijn op de uitvoering van deze Overeenkomst op de hoogte stellen. </w:t>
      </w:r>
    </w:p>
    <w:p w14:paraId="2F8665F6" w14:textId="77777777" w:rsidR="00C50CEF" w:rsidRDefault="00C50CEF" w:rsidP="00B34385">
      <w:pPr>
        <w:pStyle w:val="Tekstzonderopmaak"/>
        <w:rPr>
          <w:rFonts w:ascii="Calibri" w:hAnsi="Calibri"/>
          <w:sz w:val="22"/>
          <w:szCs w:val="22"/>
        </w:rPr>
      </w:pPr>
    </w:p>
    <w:p w14:paraId="52024F08" w14:textId="77777777" w:rsidR="00C50CEF" w:rsidRDefault="00C50CEF" w:rsidP="00B34385">
      <w:pPr>
        <w:pStyle w:val="Tekstzonderopmaak"/>
        <w:rPr>
          <w:rFonts w:ascii="Calibri" w:hAnsi="Calibri"/>
          <w:sz w:val="22"/>
          <w:szCs w:val="22"/>
        </w:rPr>
      </w:pPr>
    </w:p>
    <w:p w14:paraId="3D9EB661" w14:textId="77777777" w:rsidR="0061592E" w:rsidRDefault="0061592E" w:rsidP="00B34385">
      <w:pPr>
        <w:pStyle w:val="Tekstzonderopmaak"/>
        <w:rPr>
          <w:rFonts w:ascii="Calibri" w:hAnsi="Calibri"/>
          <w:sz w:val="22"/>
          <w:szCs w:val="22"/>
        </w:rPr>
      </w:pPr>
      <w:r>
        <w:rPr>
          <w:rFonts w:ascii="Calibri" w:hAnsi="Calibri"/>
          <w:sz w:val="22"/>
          <w:szCs w:val="22"/>
        </w:rPr>
        <w:t>Aldus overeengekomen op de laatste van de hierna genoemde data en in tweevoud ondertekend:</w:t>
      </w:r>
    </w:p>
    <w:p w14:paraId="0CC7843A" w14:textId="77777777" w:rsidR="0061592E" w:rsidRDefault="0061592E" w:rsidP="00B34385">
      <w:pPr>
        <w:pStyle w:val="Tekstzonderopmaak"/>
        <w:rPr>
          <w:rFonts w:ascii="Calibri" w:hAnsi="Calibri"/>
          <w:sz w:val="22"/>
          <w:szCs w:val="22"/>
        </w:rPr>
      </w:pPr>
    </w:p>
    <w:p w14:paraId="5D286881" w14:textId="77777777" w:rsidR="0061592E" w:rsidRDefault="0061592E" w:rsidP="00B34385">
      <w:pPr>
        <w:pStyle w:val="Tekstzonderopmaak"/>
        <w:rPr>
          <w:rFonts w:ascii="Calibri" w:hAnsi="Calibri"/>
          <w:sz w:val="22"/>
          <w:szCs w:val="22"/>
        </w:rPr>
      </w:pPr>
    </w:p>
    <w:p w14:paraId="723E08FB" w14:textId="77777777" w:rsidR="0061592E" w:rsidRDefault="0061592E" w:rsidP="00B34385">
      <w:pPr>
        <w:pStyle w:val="Tekstzonderopmaak"/>
        <w:rPr>
          <w:rFonts w:ascii="Calibri" w:hAnsi="Calibri"/>
          <w:sz w:val="22"/>
          <w:szCs w:val="22"/>
        </w:rPr>
      </w:pPr>
      <w:r>
        <w:rPr>
          <w:rFonts w:ascii="Calibri" w:hAnsi="Calibri"/>
          <w:sz w:val="22"/>
          <w:szCs w:val="22"/>
        </w:rPr>
        <w:t>&lt;plaats&gt;, &lt;datum&gt;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&lt;plaats&gt;, &lt;datum&gt;</w:t>
      </w:r>
    </w:p>
    <w:p w14:paraId="50EB8982" w14:textId="77777777" w:rsidR="0061592E" w:rsidRDefault="0061592E" w:rsidP="00B34385">
      <w:pPr>
        <w:pStyle w:val="Tekstzonderopmaak"/>
        <w:rPr>
          <w:rFonts w:ascii="Calibri" w:hAnsi="Calibri"/>
          <w:sz w:val="22"/>
          <w:szCs w:val="22"/>
        </w:rPr>
      </w:pPr>
    </w:p>
    <w:p w14:paraId="770711AC" w14:textId="77777777" w:rsidR="0061592E" w:rsidRDefault="0061592E" w:rsidP="00B34385">
      <w:pPr>
        <w:pStyle w:val="Tekstzonderopmaak"/>
        <w:rPr>
          <w:rFonts w:ascii="Calibri" w:hAnsi="Calibri"/>
          <w:sz w:val="22"/>
          <w:szCs w:val="22"/>
        </w:rPr>
      </w:pPr>
      <w:r>
        <w:rPr>
          <w:rFonts w:ascii="Calibri" w:hAnsi="Calibri"/>
          <w:sz w:val="22"/>
          <w:szCs w:val="22"/>
        </w:rPr>
        <w:t xml:space="preserve">&lt;Opdrachtgever&gt;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684215">
        <w:rPr>
          <w:rFonts w:ascii="Calibri" w:hAnsi="Calibri"/>
          <w:sz w:val="22"/>
          <w:szCs w:val="22"/>
        </w:rPr>
        <w:t>&lt;</w:t>
      </w:r>
      <w:r w:rsidR="008F646C">
        <w:rPr>
          <w:rFonts w:ascii="Calibri" w:hAnsi="Calibri"/>
          <w:sz w:val="22"/>
          <w:szCs w:val="22"/>
        </w:rPr>
        <w:t>Contractant</w:t>
      </w:r>
      <w:r w:rsidR="00684215">
        <w:rPr>
          <w:rFonts w:ascii="Calibri" w:hAnsi="Calibri"/>
          <w:sz w:val="22"/>
          <w:szCs w:val="22"/>
        </w:rPr>
        <w:t>&gt;</w:t>
      </w:r>
    </w:p>
    <w:p w14:paraId="653DDE55" w14:textId="77777777" w:rsidR="0061592E" w:rsidRDefault="0061592E" w:rsidP="00B34385">
      <w:pPr>
        <w:pStyle w:val="Tekstzonderopmaak"/>
        <w:rPr>
          <w:rFonts w:ascii="Calibri" w:hAnsi="Calibri"/>
          <w:sz w:val="22"/>
          <w:szCs w:val="22"/>
        </w:rPr>
      </w:pPr>
    </w:p>
    <w:p w14:paraId="11873D9F" w14:textId="77777777" w:rsidR="0061592E" w:rsidRDefault="0061592E" w:rsidP="00B34385">
      <w:pPr>
        <w:pStyle w:val="Tekstzonderopmaak"/>
        <w:rPr>
          <w:rFonts w:ascii="Calibri" w:hAnsi="Calibri"/>
          <w:sz w:val="22"/>
          <w:szCs w:val="22"/>
        </w:rPr>
      </w:pPr>
    </w:p>
    <w:p w14:paraId="0C53AEF8" w14:textId="77777777" w:rsidR="0061592E" w:rsidRDefault="0061592E" w:rsidP="00B34385">
      <w:pPr>
        <w:pStyle w:val="Tekstzonderopmaak"/>
        <w:rPr>
          <w:rFonts w:ascii="Calibri" w:hAnsi="Calibri"/>
          <w:sz w:val="22"/>
          <w:szCs w:val="22"/>
        </w:rPr>
      </w:pPr>
    </w:p>
    <w:p w14:paraId="016C0809" w14:textId="77777777" w:rsidR="0061592E" w:rsidRDefault="0061592E" w:rsidP="00B34385">
      <w:pPr>
        <w:pStyle w:val="Tekstzonderopmaak"/>
        <w:rPr>
          <w:rFonts w:ascii="Calibri" w:hAnsi="Calibri"/>
          <w:sz w:val="22"/>
          <w:szCs w:val="22"/>
        </w:rPr>
      </w:pPr>
      <w:r>
        <w:rPr>
          <w:rFonts w:ascii="Calibri" w:hAnsi="Calibri"/>
          <w:sz w:val="22"/>
          <w:szCs w:val="22"/>
        </w:rPr>
        <w:t>&lt;naam&gt;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&lt;naam&gt;</w:t>
      </w:r>
    </w:p>
    <w:p w14:paraId="287CEDA1" w14:textId="77777777" w:rsidR="0061592E" w:rsidRDefault="0061592E" w:rsidP="00B34385">
      <w:pPr>
        <w:pStyle w:val="Tekstzonderopmaak"/>
        <w:rPr>
          <w:rFonts w:ascii="Calibri" w:hAnsi="Calibri"/>
          <w:sz w:val="22"/>
          <w:szCs w:val="22"/>
        </w:rPr>
      </w:pPr>
    </w:p>
    <w:p w14:paraId="5BB50158" w14:textId="77777777" w:rsidR="0061592E" w:rsidRDefault="0061592E" w:rsidP="00B34385">
      <w:pPr>
        <w:pStyle w:val="Tekstzonderopmaak"/>
        <w:rPr>
          <w:rFonts w:ascii="Calibri" w:hAnsi="Calibri"/>
          <w:sz w:val="22"/>
          <w:szCs w:val="22"/>
        </w:rPr>
      </w:pPr>
    </w:p>
    <w:p w14:paraId="4A0179BA" w14:textId="77777777" w:rsidR="0061592E" w:rsidRDefault="0061592E" w:rsidP="00B34385">
      <w:pPr>
        <w:pStyle w:val="Tekstzonderopmaak"/>
        <w:rPr>
          <w:rFonts w:ascii="Calibri" w:hAnsi="Calibri"/>
          <w:sz w:val="22"/>
          <w:szCs w:val="22"/>
        </w:rPr>
      </w:pPr>
    </w:p>
    <w:sectPr w:rsidR="0061592E" w:rsidSect="009940F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34F9D" w14:textId="77777777" w:rsidR="00563C38" w:rsidRDefault="00563C38" w:rsidP="005A3DBD">
      <w:pPr>
        <w:spacing w:after="0" w:line="240" w:lineRule="auto"/>
      </w:pPr>
      <w:r>
        <w:separator/>
      </w:r>
    </w:p>
  </w:endnote>
  <w:endnote w:type="continuationSeparator" w:id="0">
    <w:p w14:paraId="5BF55EBD" w14:textId="77777777" w:rsidR="00563C38" w:rsidRDefault="00563C38"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C7E89" w14:textId="7E092B00" w:rsidR="00563C38" w:rsidRDefault="00563C38">
    <w:pPr>
      <w:pStyle w:val="Voettekst"/>
      <w:jc w:val="center"/>
      <w:rPr>
        <w:color w:val="5B9BD5" w:themeColor="accent1"/>
      </w:rPr>
    </w:pPr>
    <w:r>
      <w:rPr>
        <w:color w:val="5B9BD5" w:themeColor="accent1"/>
      </w:rPr>
      <w:t xml:space="preserve">Pagina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6C01B4">
      <w:rPr>
        <w:noProof/>
        <w:color w:val="5B9BD5" w:themeColor="accent1"/>
      </w:rPr>
      <w:t>4</w:t>
    </w:r>
    <w:r>
      <w:rPr>
        <w:color w:val="5B9BD5" w:themeColor="accent1"/>
      </w:rPr>
      <w:fldChar w:fldCharType="end"/>
    </w:r>
    <w:r>
      <w:rPr>
        <w:color w:val="5B9BD5" w:themeColor="accent1"/>
      </w:rPr>
      <w:t xml:space="preserve"> van </w:t>
    </w:r>
    <w:r>
      <w:rPr>
        <w:color w:val="5B9BD5" w:themeColor="accent1"/>
      </w:rPr>
      <w:fldChar w:fldCharType="begin"/>
    </w:r>
    <w:r>
      <w:rPr>
        <w:color w:val="5B9BD5" w:themeColor="accent1"/>
      </w:rPr>
      <w:instrText>NUMPAGES \ * Arabisch \ * MERGEFORMAT</w:instrText>
    </w:r>
    <w:r>
      <w:rPr>
        <w:color w:val="5B9BD5" w:themeColor="accent1"/>
      </w:rPr>
      <w:fldChar w:fldCharType="separate"/>
    </w:r>
    <w:r w:rsidR="006C01B4">
      <w:rPr>
        <w:noProof/>
        <w:color w:val="5B9BD5" w:themeColor="accent1"/>
      </w:rPr>
      <w:t>10</w:t>
    </w:r>
    <w:r>
      <w:rPr>
        <w:color w:val="5B9BD5" w:themeColor="accent1"/>
      </w:rPr>
      <w:fldChar w:fldCharType="end"/>
    </w:r>
    <w:r>
      <w:rPr>
        <w:color w:val="5B9BD5" w:themeColor="accent1"/>
      </w:rPr>
      <w:tab/>
      <w:t>Paraaf Opdrachtgever:</w:t>
    </w:r>
    <w:r>
      <w:rPr>
        <w:color w:val="5B9BD5" w:themeColor="accent1"/>
      </w:rPr>
      <w:tab/>
      <w:t>Paraaf Contractant:</w:t>
    </w:r>
  </w:p>
  <w:p w14:paraId="7E7F0D88" w14:textId="77777777" w:rsidR="00563C38" w:rsidRDefault="00563C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35E98" w14:textId="77777777" w:rsidR="00563C38" w:rsidRDefault="00563C38" w:rsidP="005A3DBD">
      <w:pPr>
        <w:spacing w:after="0" w:line="240" w:lineRule="auto"/>
      </w:pPr>
      <w:r>
        <w:separator/>
      </w:r>
    </w:p>
  </w:footnote>
  <w:footnote w:type="continuationSeparator" w:id="0">
    <w:p w14:paraId="0FACF690" w14:textId="77777777" w:rsidR="00563C38" w:rsidRDefault="00563C38" w:rsidP="005A3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7B4"/>
    <w:multiLevelType w:val="hybridMultilevel"/>
    <w:tmpl w:val="4492EFDC"/>
    <w:lvl w:ilvl="0" w:tplc="9E4A12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4C05A2C"/>
    <w:multiLevelType w:val="hybridMultilevel"/>
    <w:tmpl w:val="2544168A"/>
    <w:lvl w:ilvl="0" w:tplc="DCBA5DA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F55822"/>
    <w:multiLevelType w:val="hybridMultilevel"/>
    <w:tmpl w:val="BD3AD9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83A627F"/>
    <w:multiLevelType w:val="hybridMultilevel"/>
    <w:tmpl w:val="5C42DE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29D34274"/>
    <w:multiLevelType w:val="hybridMultilevel"/>
    <w:tmpl w:val="369091EA"/>
    <w:lvl w:ilvl="0" w:tplc="44084B0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324124B7"/>
    <w:multiLevelType w:val="hybridMultilevel"/>
    <w:tmpl w:val="46F23574"/>
    <w:lvl w:ilvl="0" w:tplc="057A9A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27315C2"/>
    <w:multiLevelType w:val="hybridMultilevel"/>
    <w:tmpl w:val="FCE8F93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45C5CAF"/>
    <w:multiLevelType w:val="hybridMultilevel"/>
    <w:tmpl w:val="F7CAAB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78945BC"/>
    <w:multiLevelType w:val="hybridMultilevel"/>
    <w:tmpl w:val="E09E952C"/>
    <w:lvl w:ilvl="0" w:tplc="57BE8F5E">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EF8772C"/>
    <w:multiLevelType w:val="hybridMultilevel"/>
    <w:tmpl w:val="6C6A96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2770AEC"/>
    <w:multiLevelType w:val="hybridMultilevel"/>
    <w:tmpl w:val="AB4E73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4900C40"/>
    <w:multiLevelType w:val="hybridMultilevel"/>
    <w:tmpl w:val="57189452"/>
    <w:lvl w:ilvl="0" w:tplc="2B64E45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EAA17BA"/>
    <w:multiLevelType w:val="hybridMultilevel"/>
    <w:tmpl w:val="10FAB7EC"/>
    <w:lvl w:ilvl="0" w:tplc="E8A0D4F0">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50C2794A"/>
    <w:multiLevelType w:val="hybridMultilevel"/>
    <w:tmpl w:val="C3427500"/>
    <w:lvl w:ilvl="0" w:tplc="B54812B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4127146"/>
    <w:multiLevelType w:val="hybridMultilevel"/>
    <w:tmpl w:val="72A21394"/>
    <w:lvl w:ilvl="0" w:tplc="135C309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4836E6C"/>
    <w:multiLevelType w:val="hybridMultilevel"/>
    <w:tmpl w:val="850A4F6E"/>
    <w:lvl w:ilvl="0" w:tplc="DCBA5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556373E9"/>
    <w:multiLevelType w:val="hybridMultilevel"/>
    <w:tmpl w:val="DE2CEB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57C5689D"/>
    <w:multiLevelType w:val="hybridMultilevel"/>
    <w:tmpl w:val="1DBE6598"/>
    <w:lvl w:ilvl="0" w:tplc="5568C944">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43D51B8"/>
    <w:multiLevelType w:val="hybridMultilevel"/>
    <w:tmpl w:val="87F8D5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6EEF0A6B"/>
    <w:multiLevelType w:val="hybridMultilevel"/>
    <w:tmpl w:val="923EC8AE"/>
    <w:lvl w:ilvl="0" w:tplc="8AAE951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nsid w:val="715A605B"/>
    <w:multiLevelType w:val="hybridMultilevel"/>
    <w:tmpl w:val="8E805694"/>
    <w:lvl w:ilvl="0" w:tplc="51A8231A">
      <w:start w:val="5"/>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33D426E"/>
    <w:multiLevelType w:val="hybridMultilevel"/>
    <w:tmpl w:val="50345E1A"/>
    <w:lvl w:ilvl="0" w:tplc="2DF8F3F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69A4EDE"/>
    <w:multiLevelType w:val="hybridMultilevel"/>
    <w:tmpl w:val="A5DEC8D6"/>
    <w:lvl w:ilvl="0" w:tplc="4DC4B85A">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9CA1095"/>
    <w:multiLevelType w:val="hybridMultilevel"/>
    <w:tmpl w:val="C74C2DB0"/>
    <w:lvl w:ilvl="0" w:tplc="613C91F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A696938"/>
    <w:multiLevelType w:val="hybridMultilevel"/>
    <w:tmpl w:val="BC34B5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7B552F53"/>
    <w:multiLevelType w:val="hybridMultilevel"/>
    <w:tmpl w:val="90B04BAC"/>
    <w:lvl w:ilvl="0" w:tplc="B54812B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7EA02204"/>
    <w:multiLevelType w:val="hybridMultilevel"/>
    <w:tmpl w:val="DEBEC2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6"/>
  </w:num>
  <w:num w:numId="2">
    <w:abstractNumId w:val="3"/>
  </w:num>
  <w:num w:numId="3">
    <w:abstractNumId w:val="13"/>
  </w:num>
  <w:num w:numId="4">
    <w:abstractNumId w:val="8"/>
  </w:num>
  <w:num w:numId="5">
    <w:abstractNumId w:val="16"/>
  </w:num>
  <w:num w:numId="6">
    <w:abstractNumId w:val="20"/>
  </w:num>
  <w:num w:numId="7">
    <w:abstractNumId w:val="7"/>
  </w:num>
  <w:num w:numId="8">
    <w:abstractNumId w:val="24"/>
  </w:num>
  <w:num w:numId="9">
    <w:abstractNumId w:val="29"/>
  </w:num>
  <w:num w:numId="10">
    <w:abstractNumId w:val="14"/>
  </w:num>
  <w:num w:numId="11">
    <w:abstractNumId w:val="25"/>
  </w:num>
  <w:num w:numId="12">
    <w:abstractNumId w:val="33"/>
  </w:num>
  <w:num w:numId="13">
    <w:abstractNumId w:val="6"/>
  </w:num>
  <w:num w:numId="14">
    <w:abstractNumId w:val="10"/>
  </w:num>
  <w:num w:numId="15">
    <w:abstractNumId w:val="12"/>
  </w:num>
  <w:num w:numId="16">
    <w:abstractNumId w:val="23"/>
  </w:num>
  <w:num w:numId="17">
    <w:abstractNumId w:val="31"/>
  </w:num>
  <w:num w:numId="18">
    <w:abstractNumId w:val="22"/>
  </w:num>
  <w:num w:numId="19">
    <w:abstractNumId w:val="11"/>
  </w:num>
  <w:num w:numId="20">
    <w:abstractNumId w:val="27"/>
  </w:num>
  <w:num w:numId="21">
    <w:abstractNumId w:val="15"/>
  </w:num>
  <w:num w:numId="22">
    <w:abstractNumId w:val="9"/>
  </w:num>
  <w:num w:numId="23">
    <w:abstractNumId w:val="30"/>
  </w:num>
  <w:num w:numId="24">
    <w:abstractNumId w:val="21"/>
  </w:num>
  <w:num w:numId="25">
    <w:abstractNumId w:val="34"/>
  </w:num>
  <w:num w:numId="26">
    <w:abstractNumId w:val="1"/>
  </w:num>
  <w:num w:numId="27">
    <w:abstractNumId w:val="19"/>
  </w:num>
  <w:num w:numId="28">
    <w:abstractNumId w:val="5"/>
  </w:num>
  <w:num w:numId="29">
    <w:abstractNumId w:val="18"/>
  </w:num>
  <w:num w:numId="30">
    <w:abstractNumId w:val="2"/>
  </w:num>
  <w:num w:numId="31">
    <w:abstractNumId w:val="4"/>
  </w:num>
  <w:num w:numId="32">
    <w:abstractNumId w:val="28"/>
  </w:num>
  <w:num w:numId="33">
    <w:abstractNumId w:val="17"/>
  </w:num>
  <w:num w:numId="34">
    <w:abstractNumId w:val="35"/>
  </w:num>
  <w:num w:numId="35">
    <w:abstractNumId w:val="0"/>
  </w:num>
  <w:num w:numId="3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02"/>
    <w:rsid w:val="00012210"/>
    <w:rsid w:val="00021B37"/>
    <w:rsid w:val="00085998"/>
    <w:rsid w:val="000D4E83"/>
    <w:rsid w:val="000F63C5"/>
    <w:rsid w:val="00143C70"/>
    <w:rsid w:val="001D7ADA"/>
    <w:rsid w:val="001E2239"/>
    <w:rsid w:val="00200A6E"/>
    <w:rsid w:val="00291917"/>
    <w:rsid w:val="002D7736"/>
    <w:rsid w:val="003200F3"/>
    <w:rsid w:val="00364ED1"/>
    <w:rsid w:val="003B73D5"/>
    <w:rsid w:val="003C6E62"/>
    <w:rsid w:val="003E71EC"/>
    <w:rsid w:val="00407831"/>
    <w:rsid w:val="004433AB"/>
    <w:rsid w:val="004C71D3"/>
    <w:rsid w:val="005450A4"/>
    <w:rsid w:val="00563C38"/>
    <w:rsid w:val="00566E55"/>
    <w:rsid w:val="005A3DBD"/>
    <w:rsid w:val="005B021A"/>
    <w:rsid w:val="005C0865"/>
    <w:rsid w:val="005F4E94"/>
    <w:rsid w:val="0061592E"/>
    <w:rsid w:val="006219D6"/>
    <w:rsid w:val="00642F22"/>
    <w:rsid w:val="00653A14"/>
    <w:rsid w:val="00661E88"/>
    <w:rsid w:val="00684215"/>
    <w:rsid w:val="006A7B04"/>
    <w:rsid w:val="006C01B4"/>
    <w:rsid w:val="006F1BAB"/>
    <w:rsid w:val="00714B1B"/>
    <w:rsid w:val="00727E67"/>
    <w:rsid w:val="00727F8B"/>
    <w:rsid w:val="00735889"/>
    <w:rsid w:val="007539A0"/>
    <w:rsid w:val="007652B9"/>
    <w:rsid w:val="007A74B4"/>
    <w:rsid w:val="007E393A"/>
    <w:rsid w:val="007F2EDA"/>
    <w:rsid w:val="007F4829"/>
    <w:rsid w:val="00823950"/>
    <w:rsid w:val="00832290"/>
    <w:rsid w:val="00844970"/>
    <w:rsid w:val="00874D07"/>
    <w:rsid w:val="008B1F53"/>
    <w:rsid w:val="008F646C"/>
    <w:rsid w:val="00960602"/>
    <w:rsid w:val="009635F0"/>
    <w:rsid w:val="009940F1"/>
    <w:rsid w:val="009A3458"/>
    <w:rsid w:val="009A7999"/>
    <w:rsid w:val="009B61D2"/>
    <w:rsid w:val="009B6FB9"/>
    <w:rsid w:val="009C1EA8"/>
    <w:rsid w:val="009C2573"/>
    <w:rsid w:val="009D1BF5"/>
    <w:rsid w:val="009F419F"/>
    <w:rsid w:val="00A05FEC"/>
    <w:rsid w:val="00A45628"/>
    <w:rsid w:val="00A71904"/>
    <w:rsid w:val="00A72ED1"/>
    <w:rsid w:val="00A83923"/>
    <w:rsid w:val="00A84A1D"/>
    <w:rsid w:val="00A90991"/>
    <w:rsid w:val="00AA4445"/>
    <w:rsid w:val="00AA5809"/>
    <w:rsid w:val="00AB4B40"/>
    <w:rsid w:val="00B23988"/>
    <w:rsid w:val="00B34385"/>
    <w:rsid w:val="00B952DE"/>
    <w:rsid w:val="00BA0F45"/>
    <w:rsid w:val="00C023CE"/>
    <w:rsid w:val="00C11BC8"/>
    <w:rsid w:val="00C26862"/>
    <w:rsid w:val="00C3127A"/>
    <w:rsid w:val="00C50CEF"/>
    <w:rsid w:val="00C6541B"/>
    <w:rsid w:val="00CB306B"/>
    <w:rsid w:val="00CC6A87"/>
    <w:rsid w:val="00D056E1"/>
    <w:rsid w:val="00D301A2"/>
    <w:rsid w:val="00D3072F"/>
    <w:rsid w:val="00D539CD"/>
    <w:rsid w:val="00D730BD"/>
    <w:rsid w:val="00D731DF"/>
    <w:rsid w:val="00DB3697"/>
    <w:rsid w:val="00DC4726"/>
    <w:rsid w:val="00DD4076"/>
    <w:rsid w:val="00DE70A0"/>
    <w:rsid w:val="00DF165E"/>
    <w:rsid w:val="00E36E01"/>
    <w:rsid w:val="00EA518A"/>
    <w:rsid w:val="00EA6B10"/>
    <w:rsid w:val="00EC1A84"/>
    <w:rsid w:val="00F45288"/>
    <w:rsid w:val="00F45479"/>
    <w:rsid w:val="00F6096A"/>
    <w:rsid w:val="00FC1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F5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43C70"/>
    <w:rPr>
      <w:sz w:val="16"/>
      <w:szCs w:val="16"/>
    </w:rPr>
  </w:style>
  <w:style w:type="paragraph" w:styleId="Tekstopmerking">
    <w:name w:val="annotation text"/>
    <w:basedOn w:val="Standaard"/>
    <w:link w:val="TekstopmerkingChar"/>
    <w:uiPriority w:val="99"/>
    <w:semiHidden/>
    <w:unhideWhenUsed/>
    <w:rsid w:val="00143C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3C70"/>
    <w:rPr>
      <w:sz w:val="20"/>
      <w:szCs w:val="20"/>
    </w:rPr>
  </w:style>
  <w:style w:type="paragraph" w:styleId="Onderwerpvanopmerking">
    <w:name w:val="annotation subject"/>
    <w:basedOn w:val="Tekstopmerking"/>
    <w:next w:val="Tekstopmerking"/>
    <w:link w:val="OnderwerpvanopmerkingChar"/>
    <w:uiPriority w:val="99"/>
    <w:semiHidden/>
    <w:unhideWhenUsed/>
    <w:rsid w:val="00143C70"/>
    <w:rPr>
      <w:b/>
      <w:bCs/>
    </w:rPr>
  </w:style>
  <w:style w:type="character" w:customStyle="1" w:styleId="OnderwerpvanopmerkingChar">
    <w:name w:val="Onderwerp van opmerking Char"/>
    <w:basedOn w:val="TekstopmerkingChar"/>
    <w:link w:val="Onderwerpvanopmerking"/>
    <w:uiPriority w:val="99"/>
    <w:semiHidden/>
    <w:rsid w:val="00143C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43C70"/>
    <w:rPr>
      <w:sz w:val="16"/>
      <w:szCs w:val="16"/>
    </w:rPr>
  </w:style>
  <w:style w:type="paragraph" w:styleId="Tekstopmerking">
    <w:name w:val="annotation text"/>
    <w:basedOn w:val="Standaard"/>
    <w:link w:val="TekstopmerkingChar"/>
    <w:uiPriority w:val="99"/>
    <w:semiHidden/>
    <w:unhideWhenUsed/>
    <w:rsid w:val="00143C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3C70"/>
    <w:rPr>
      <w:sz w:val="20"/>
      <w:szCs w:val="20"/>
    </w:rPr>
  </w:style>
  <w:style w:type="paragraph" w:styleId="Onderwerpvanopmerking">
    <w:name w:val="annotation subject"/>
    <w:basedOn w:val="Tekstopmerking"/>
    <w:next w:val="Tekstopmerking"/>
    <w:link w:val="OnderwerpvanopmerkingChar"/>
    <w:uiPriority w:val="99"/>
    <w:semiHidden/>
    <w:unhideWhenUsed/>
    <w:rsid w:val="00143C70"/>
    <w:rPr>
      <w:b/>
      <w:bCs/>
    </w:rPr>
  </w:style>
  <w:style w:type="character" w:customStyle="1" w:styleId="OnderwerpvanopmerkingChar">
    <w:name w:val="Onderwerp van opmerking Char"/>
    <w:basedOn w:val="TekstopmerkingChar"/>
    <w:link w:val="Onderwerpvanopmerking"/>
    <w:uiPriority w:val="99"/>
    <w:semiHidden/>
    <w:rsid w:val="00143C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E75CA-439C-46B6-BDDC-FDDCB9EC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3174</Words>
  <Characters>17458</Characters>
  <Application>Microsoft Office Word</Application>
  <DocSecurity>0</DocSecurity>
  <Lines>145</Lines>
  <Paragraphs>41</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20591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Werff, Caroline van der</dc:creator>
  <cp:lastModifiedBy>Oege-Siep Wijma</cp:lastModifiedBy>
  <cp:revision>8</cp:revision>
  <cp:lastPrinted>2017-03-27T09:21:00Z</cp:lastPrinted>
  <dcterms:created xsi:type="dcterms:W3CDTF">2017-06-25T15:56:00Z</dcterms:created>
  <dcterms:modified xsi:type="dcterms:W3CDTF">2017-06-26T09:56:00Z</dcterms:modified>
</cp:coreProperties>
</file>