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30E" w:rsidRDefault="0022030E" w:rsidP="00C506AF">
      <w:pPr>
        <w:pStyle w:val="Bijlagen"/>
        <w:numPr>
          <w:ilvl w:val="0"/>
          <w:numId w:val="0"/>
        </w:numPr>
        <w:jc w:val="center"/>
        <w:rPr>
          <w:sz w:val="56"/>
        </w:rPr>
      </w:pPr>
      <w:bookmarkStart w:id="0" w:name="_Toc234314100"/>
      <w:r>
        <w:rPr>
          <w:sz w:val="56"/>
        </w:rPr>
        <w:t>Nota van inlichtingen</w:t>
      </w:r>
      <w:bookmarkEnd w:id="0"/>
    </w:p>
    <w:p w:rsidR="0022030E" w:rsidRDefault="0022030E" w:rsidP="00C506AF">
      <w:pPr>
        <w:pStyle w:val="Bijlagen"/>
        <w:numPr>
          <w:ilvl w:val="0"/>
          <w:numId w:val="0"/>
        </w:numPr>
        <w:rPr>
          <w:sz w:val="24"/>
        </w:rPr>
      </w:pPr>
      <w:r>
        <w:rPr>
          <w:sz w:val="24"/>
        </w:rPr>
        <w:t xml:space="preserve">Europese aanbesteding </w:t>
      </w:r>
      <w:r w:rsidRPr="00C3447D">
        <w:rPr>
          <w:sz w:val="24"/>
        </w:rPr>
        <w:t xml:space="preserve">Laboratorium- Chemicaliën </w:t>
      </w:r>
    </w:p>
    <w:p w:rsidR="0022030E" w:rsidRDefault="0022030E" w:rsidP="00C506AF">
      <w:pPr>
        <w:pStyle w:val="Bijlagen"/>
        <w:numPr>
          <w:ilvl w:val="0"/>
          <w:numId w:val="0"/>
        </w:numPr>
        <w:spacing w:line="240" w:lineRule="auto"/>
        <w:rPr>
          <w:sz w:val="22"/>
        </w:rPr>
      </w:pPr>
      <w:r>
        <w:rPr>
          <w:sz w:val="22"/>
        </w:rPr>
        <w:t>- Referentie intern:</w:t>
      </w:r>
      <w:r>
        <w:rPr>
          <w:sz w:val="22"/>
        </w:rPr>
        <w:tab/>
        <w:t>INK/059</w:t>
      </w:r>
    </w:p>
    <w:p w:rsidR="0022030E" w:rsidRPr="00972D7E" w:rsidRDefault="0022030E" w:rsidP="00972D7E">
      <w:pPr>
        <w:rPr>
          <w:b/>
          <w:bCs/>
          <w:sz w:val="22"/>
          <w:szCs w:val="28"/>
          <w:lang w:eastAsia="nl-NL"/>
        </w:rPr>
      </w:pPr>
      <w:r>
        <w:rPr>
          <w:sz w:val="22"/>
        </w:rPr>
        <w:t>- Referentie extern:</w:t>
      </w:r>
      <w:r>
        <w:rPr>
          <w:sz w:val="22"/>
        </w:rPr>
        <w:tab/>
      </w:r>
      <w:r w:rsidRPr="00972D7E">
        <w:rPr>
          <w:b/>
          <w:bCs/>
          <w:sz w:val="22"/>
          <w:szCs w:val="28"/>
          <w:lang w:eastAsia="nl-NL"/>
        </w:rPr>
        <w:t>2012/S 198-325223</w:t>
      </w:r>
    </w:p>
    <w:p w:rsidR="0022030E" w:rsidRDefault="0022030E" w:rsidP="00C506AF">
      <w:pPr>
        <w:pStyle w:val="Bijlagen"/>
        <w:numPr>
          <w:ilvl w:val="0"/>
          <w:numId w:val="0"/>
        </w:numPr>
        <w:spacing w:line="240" w:lineRule="auto"/>
      </w:pPr>
    </w:p>
    <w:p w:rsidR="0022030E" w:rsidRDefault="0022030E"/>
    <w:p w:rsidR="0022030E" w:rsidRDefault="0022030E"/>
    <w:tbl>
      <w:tblPr>
        <w:tblW w:w="9637" w:type="dxa"/>
        <w:tblLayout w:type="fixed"/>
        <w:tblLook w:val="01E0"/>
      </w:tblPr>
      <w:tblGrid>
        <w:gridCol w:w="1242"/>
        <w:gridCol w:w="191"/>
        <w:gridCol w:w="2804"/>
        <w:gridCol w:w="9"/>
        <w:gridCol w:w="5330"/>
        <w:gridCol w:w="61"/>
      </w:tblGrid>
      <w:tr w:rsidR="0022030E" w:rsidTr="00675C03">
        <w:trPr>
          <w:gridAfter w:val="1"/>
          <w:wAfter w:w="61" w:type="dxa"/>
        </w:trPr>
        <w:tc>
          <w:tcPr>
            <w:tcW w:w="1242" w:type="dxa"/>
          </w:tcPr>
          <w:p w:rsidR="0022030E" w:rsidRPr="00E22DB1" w:rsidRDefault="0022030E" w:rsidP="00C94382">
            <w:pPr>
              <w:rPr>
                <w:b/>
                <w:bCs/>
              </w:rPr>
            </w:pPr>
            <w:r w:rsidRPr="00E22DB1">
              <w:rPr>
                <w:b/>
                <w:bCs/>
              </w:rPr>
              <w:t>Nr. van de vraag</w:t>
            </w:r>
          </w:p>
        </w:tc>
        <w:tc>
          <w:tcPr>
            <w:tcW w:w="3004" w:type="dxa"/>
            <w:gridSpan w:val="3"/>
          </w:tcPr>
          <w:p w:rsidR="0022030E" w:rsidRPr="00E22DB1" w:rsidRDefault="0022030E" w:rsidP="00C94382">
            <w:pPr>
              <w:rPr>
                <w:b/>
                <w:bCs/>
              </w:rPr>
            </w:pPr>
            <w:r w:rsidRPr="00E22DB1">
              <w:rPr>
                <w:b/>
                <w:bCs/>
              </w:rPr>
              <w:t xml:space="preserve">Verwijzing naar hoofdstuk, paragraaf of Bijlage in de Offerteaanvraag </w:t>
            </w:r>
          </w:p>
        </w:tc>
        <w:tc>
          <w:tcPr>
            <w:tcW w:w="5330" w:type="dxa"/>
          </w:tcPr>
          <w:p w:rsidR="0022030E" w:rsidRPr="00E22DB1" w:rsidRDefault="0022030E" w:rsidP="00C94382">
            <w:pPr>
              <w:rPr>
                <w:b/>
                <w:bCs/>
              </w:rPr>
            </w:pPr>
            <w:r w:rsidRPr="00E22DB1">
              <w:rPr>
                <w:b/>
                <w:bCs/>
              </w:rPr>
              <w:t>Vraag</w:t>
            </w:r>
          </w:p>
        </w:tc>
      </w:tr>
      <w:tr w:rsidR="0022030E" w:rsidTr="00675C03">
        <w:trPr>
          <w:gridAfter w:val="1"/>
          <w:wAfter w:w="61" w:type="dxa"/>
        </w:trPr>
        <w:tc>
          <w:tcPr>
            <w:tcW w:w="1242" w:type="dxa"/>
          </w:tcPr>
          <w:p w:rsidR="0022030E" w:rsidRDefault="0022030E" w:rsidP="00E22DB1">
            <w:pPr>
              <w:pStyle w:val="Lijstalinea3"/>
              <w:numPr>
                <w:ilvl w:val="0"/>
                <w:numId w:val="1"/>
                <w:numberingChange w:id="1" w:author="Unknown" w:date="2012-11-13T15:36:00Z" w:original="%1:1:0:."/>
              </w:numPr>
            </w:pPr>
          </w:p>
        </w:tc>
        <w:tc>
          <w:tcPr>
            <w:tcW w:w="3004" w:type="dxa"/>
            <w:gridSpan w:val="3"/>
          </w:tcPr>
          <w:p w:rsidR="0022030E" w:rsidRPr="007B2622" w:rsidRDefault="0022030E" w:rsidP="00C94382">
            <w:r w:rsidRPr="007B2622">
              <w:t>Bijlage H – Vraag 47</w:t>
            </w:r>
          </w:p>
        </w:tc>
        <w:tc>
          <w:tcPr>
            <w:tcW w:w="5330" w:type="dxa"/>
          </w:tcPr>
          <w:p w:rsidR="0022030E" w:rsidRPr="007B2622" w:rsidRDefault="0022030E" w:rsidP="00C94382">
            <w:r w:rsidRPr="007B2622">
              <w:t>“Er worden geen additionele kosten in rekening gebracht buiten de speciale kosten zoals bijv. kosten voor spoedleveringen”</w:t>
            </w:r>
          </w:p>
          <w:p w:rsidR="0022030E" w:rsidRPr="007B2622" w:rsidRDefault="0022030E" w:rsidP="00C94382"/>
          <w:p w:rsidR="0022030E" w:rsidRPr="007B2622" w:rsidRDefault="0022030E" w:rsidP="005766BC">
            <w:r w:rsidRPr="00E22DB1">
              <w:rPr>
                <w:b/>
              </w:rPr>
              <w:t xml:space="preserve">Vraag: </w:t>
            </w:r>
            <w:r w:rsidRPr="007B2622">
              <w:t xml:space="preserve">Bij het leveren van artikelen die onder geconditioneerd transport vervoerd moeten worden zitten altijd additionele kosten. </w:t>
            </w:r>
            <w:r>
              <w:t>Verzoek om deze kosten wel door te mogen berekenen</w:t>
            </w:r>
          </w:p>
        </w:tc>
      </w:tr>
      <w:tr w:rsidR="0022030E" w:rsidTr="00675C03">
        <w:trPr>
          <w:gridAfter w:val="1"/>
          <w:wAfter w:w="61" w:type="dxa"/>
        </w:trPr>
        <w:tc>
          <w:tcPr>
            <w:tcW w:w="1242" w:type="dxa"/>
          </w:tcPr>
          <w:p w:rsidR="0022030E" w:rsidRDefault="0022030E" w:rsidP="000B6156">
            <w:pPr>
              <w:pStyle w:val="Lijstalinea3"/>
            </w:pPr>
            <w:r>
              <w:t>1a</w:t>
            </w:r>
          </w:p>
        </w:tc>
        <w:tc>
          <w:tcPr>
            <w:tcW w:w="3004" w:type="dxa"/>
            <w:gridSpan w:val="3"/>
          </w:tcPr>
          <w:p w:rsidR="0022030E" w:rsidRPr="007B2622" w:rsidRDefault="0022030E" w:rsidP="00C94382">
            <w:r>
              <w:t xml:space="preserve">Antwoord </w:t>
            </w:r>
          </w:p>
        </w:tc>
        <w:tc>
          <w:tcPr>
            <w:tcW w:w="5330" w:type="dxa"/>
          </w:tcPr>
          <w:p w:rsidR="0022030E" w:rsidRDefault="0022030E" w:rsidP="00C94382">
            <w:r>
              <w:t xml:space="preserve">Kosten voor geconditioneerd transport kunnen als speciale kosten separaat worden vermeld op de orderbevestiging </w:t>
            </w:r>
          </w:p>
        </w:tc>
      </w:tr>
      <w:tr w:rsidR="0022030E" w:rsidTr="00675C03">
        <w:trPr>
          <w:gridAfter w:val="1"/>
          <w:wAfter w:w="61" w:type="dxa"/>
        </w:trPr>
        <w:tc>
          <w:tcPr>
            <w:tcW w:w="1242" w:type="dxa"/>
          </w:tcPr>
          <w:p w:rsidR="0022030E" w:rsidRDefault="0022030E" w:rsidP="00E22DB1">
            <w:pPr>
              <w:pStyle w:val="Lijstalinea3"/>
              <w:numPr>
                <w:ilvl w:val="0"/>
                <w:numId w:val="1"/>
                <w:numberingChange w:id="2" w:author="Unknown" w:date="2012-11-13T15:36:00Z" w:original="%1:2:0:."/>
              </w:numPr>
            </w:pPr>
          </w:p>
        </w:tc>
        <w:tc>
          <w:tcPr>
            <w:tcW w:w="3004" w:type="dxa"/>
            <w:gridSpan w:val="3"/>
          </w:tcPr>
          <w:p w:rsidR="0022030E" w:rsidRPr="007B2622" w:rsidRDefault="0022030E" w:rsidP="00C94382">
            <w:r w:rsidRPr="007B2622">
              <w:t>Bijlage H – Vraag 4</w:t>
            </w:r>
            <w:r>
              <w:t>8</w:t>
            </w:r>
          </w:p>
        </w:tc>
        <w:tc>
          <w:tcPr>
            <w:tcW w:w="5330" w:type="dxa"/>
          </w:tcPr>
          <w:p w:rsidR="0022030E" w:rsidRDefault="0022030E" w:rsidP="00C94382">
            <w:r>
              <w:t>“</w:t>
            </w:r>
            <w:r w:rsidRPr="007B2622">
              <w:t>Prijsaanpassingsclausule en –procedure: 1 x per jaar, ingaand op eerste dag van volgende maand en bij aanpassing indexen volgens aangeboden index.</w:t>
            </w:r>
            <w:r>
              <w:t>”</w:t>
            </w:r>
          </w:p>
          <w:p w:rsidR="0022030E" w:rsidRDefault="0022030E" w:rsidP="00C94382"/>
          <w:p w:rsidR="0022030E" w:rsidRPr="007B2622" w:rsidRDefault="0022030E" w:rsidP="00C94382">
            <w:r w:rsidRPr="00E22DB1">
              <w:rPr>
                <w:b/>
              </w:rPr>
              <w:t>Vraag:</w:t>
            </w:r>
            <w:r>
              <w:t xml:space="preserve"> </w:t>
            </w:r>
            <w:r w:rsidRPr="007B2622">
              <w:t>Welke index word</w:t>
            </w:r>
            <w:r>
              <w:t>t</w:t>
            </w:r>
            <w:r w:rsidRPr="007B2622">
              <w:t xml:space="preserve"> hierbij aangehouden door ILOW?</w:t>
            </w:r>
          </w:p>
        </w:tc>
      </w:tr>
      <w:tr w:rsidR="0022030E" w:rsidTr="00675C03">
        <w:trPr>
          <w:gridAfter w:val="1"/>
          <w:wAfter w:w="61" w:type="dxa"/>
        </w:trPr>
        <w:tc>
          <w:tcPr>
            <w:tcW w:w="1242" w:type="dxa"/>
          </w:tcPr>
          <w:p w:rsidR="0022030E" w:rsidRDefault="0022030E" w:rsidP="00E22DB1">
            <w:pPr>
              <w:pStyle w:val="Lijstalinea3"/>
              <w:ind w:left="851" w:firstLine="0"/>
            </w:pPr>
          </w:p>
        </w:tc>
        <w:tc>
          <w:tcPr>
            <w:tcW w:w="3004" w:type="dxa"/>
            <w:gridSpan w:val="3"/>
          </w:tcPr>
          <w:p w:rsidR="0022030E" w:rsidRPr="007B2622" w:rsidRDefault="0022030E" w:rsidP="00C94382">
            <w:r>
              <w:t xml:space="preserve">Antwoord </w:t>
            </w:r>
          </w:p>
        </w:tc>
        <w:tc>
          <w:tcPr>
            <w:tcW w:w="5330" w:type="dxa"/>
          </w:tcPr>
          <w:p w:rsidR="0022030E" w:rsidRDefault="0022030E" w:rsidP="00C94382">
            <w:r>
              <w:t>De indexering wordt bepaald door de aanbieder, zie hiervoor Financiële wens Nr.70 van bijlage H</w:t>
            </w:r>
          </w:p>
        </w:tc>
      </w:tr>
      <w:tr w:rsidR="0022030E" w:rsidTr="00675C03">
        <w:trPr>
          <w:gridAfter w:val="1"/>
          <w:wAfter w:w="61" w:type="dxa"/>
        </w:trPr>
        <w:tc>
          <w:tcPr>
            <w:tcW w:w="1242" w:type="dxa"/>
          </w:tcPr>
          <w:p w:rsidR="0022030E" w:rsidRDefault="0022030E" w:rsidP="00E22DB1">
            <w:pPr>
              <w:pStyle w:val="Lijstalinea3"/>
              <w:numPr>
                <w:ilvl w:val="0"/>
                <w:numId w:val="1"/>
                <w:numberingChange w:id="3" w:author="Unknown" w:date="2012-11-13T15:36:00Z" w:original="%1:3:0:."/>
              </w:numPr>
            </w:pPr>
          </w:p>
        </w:tc>
        <w:tc>
          <w:tcPr>
            <w:tcW w:w="3004" w:type="dxa"/>
            <w:gridSpan w:val="3"/>
          </w:tcPr>
          <w:p w:rsidR="0022030E" w:rsidRPr="007B2622" w:rsidRDefault="0022030E" w:rsidP="00C94382">
            <w:r w:rsidRPr="007B2622">
              <w:t xml:space="preserve">Bijlage H – Vraag </w:t>
            </w:r>
            <w:r>
              <w:t>67</w:t>
            </w:r>
          </w:p>
        </w:tc>
        <w:tc>
          <w:tcPr>
            <w:tcW w:w="5330" w:type="dxa"/>
          </w:tcPr>
          <w:p w:rsidR="0022030E" w:rsidRDefault="0022030E" w:rsidP="00C94382">
            <w:r>
              <w:t>“</w:t>
            </w:r>
            <w:r w:rsidRPr="007B2622">
              <w:t>De Inschrijver verstrekt informatie over de te leveren producten en adviseert de laboratoria bij een eventuele de keuze ervan? Licht toe op welke wijze u denkt dit te gaan doen?</w:t>
            </w:r>
            <w:r>
              <w:t>”</w:t>
            </w:r>
          </w:p>
          <w:p w:rsidR="0022030E" w:rsidRDefault="0022030E" w:rsidP="00C94382"/>
          <w:p w:rsidR="0022030E" w:rsidRPr="00E22DB1" w:rsidRDefault="0022030E" w:rsidP="00C94382">
            <w:pPr>
              <w:rPr>
                <w:b/>
              </w:rPr>
            </w:pPr>
            <w:r w:rsidRPr="00E22DB1">
              <w:rPr>
                <w:b/>
              </w:rPr>
              <w:t xml:space="preserve">Vraag: </w:t>
            </w:r>
            <w:r w:rsidRPr="007B2622">
              <w:t>Wat word</w:t>
            </w:r>
            <w:r>
              <w:t>t</w:t>
            </w:r>
            <w:r w:rsidRPr="007B2622">
              <w:t xml:space="preserve"> er met deze vraag bedoeld?</w:t>
            </w:r>
          </w:p>
        </w:tc>
      </w:tr>
      <w:tr w:rsidR="0022030E" w:rsidTr="00675C03">
        <w:trPr>
          <w:gridAfter w:val="1"/>
          <w:wAfter w:w="61" w:type="dxa"/>
        </w:trPr>
        <w:tc>
          <w:tcPr>
            <w:tcW w:w="1242" w:type="dxa"/>
          </w:tcPr>
          <w:p w:rsidR="0022030E" w:rsidRDefault="0022030E" w:rsidP="00E22DB1">
            <w:pPr>
              <w:pStyle w:val="Lijstalinea3"/>
              <w:ind w:left="851" w:firstLine="0"/>
            </w:pPr>
          </w:p>
        </w:tc>
        <w:tc>
          <w:tcPr>
            <w:tcW w:w="3004" w:type="dxa"/>
            <w:gridSpan w:val="3"/>
          </w:tcPr>
          <w:p w:rsidR="0022030E" w:rsidRPr="00E22DB1" w:rsidRDefault="0022030E" w:rsidP="00C94382">
            <w:pPr>
              <w:rPr>
                <w:rFonts w:ascii="Helv" w:hAnsi="Helv" w:cs="Helv"/>
                <w:color w:val="000000"/>
                <w:lang w:eastAsia="nl-NL"/>
              </w:rPr>
            </w:pPr>
            <w:r w:rsidRPr="00E22DB1">
              <w:rPr>
                <w:rFonts w:ascii="Helv" w:hAnsi="Helv" w:cs="Helv"/>
                <w:color w:val="000000"/>
                <w:lang w:eastAsia="nl-NL"/>
              </w:rPr>
              <w:t xml:space="preserve">Antwoord </w:t>
            </w:r>
          </w:p>
        </w:tc>
        <w:tc>
          <w:tcPr>
            <w:tcW w:w="5330" w:type="dxa"/>
          </w:tcPr>
          <w:p w:rsidR="0022030E" w:rsidRPr="00E22DB1" w:rsidRDefault="0022030E" w:rsidP="00C506AF">
            <w:pPr>
              <w:rPr>
                <w:rFonts w:ascii="Helv" w:hAnsi="Helv" w:cs="Helv"/>
                <w:color w:val="000000"/>
                <w:lang w:eastAsia="nl-NL"/>
              </w:rPr>
            </w:pPr>
            <w:r w:rsidRPr="00E22DB1">
              <w:rPr>
                <w:rFonts w:ascii="Helv" w:hAnsi="Helv" w:cs="Helv"/>
                <w:color w:val="000000"/>
                <w:lang w:eastAsia="nl-NL"/>
              </w:rPr>
              <w:t>Hier wordt bedoeld hoe de overdracht is geborgd bij het kiezen van een product en het juiste gebruik er van zodat bij er geen onjuiste resultaten ontstaan door foutief gebruik.</w:t>
            </w:r>
            <w:r>
              <w:rPr>
                <w:rFonts w:ascii="Helv" w:hAnsi="Helv" w:cs="Helv"/>
                <w:color w:val="000000"/>
                <w:lang w:eastAsia="nl-NL"/>
              </w:rPr>
              <w:t xml:space="preserve"> Achtergrond van deze beantwoording is dat ILOW gebruik wenst te maken van de kennis en kunde van de te contracteren marktpartijen.</w:t>
            </w:r>
          </w:p>
        </w:tc>
      </w:tr>
      <w:tr w:rsidR="0022030E" w:rsidTr="00675C03">
        <w:trPr>
          <w:gridAfter w:val="1"/>
          <w:wAfter w:w="61" w:type="dxa"/>
        </w:trPr>
        <w:tc>
          <w:tcPr>
            <w:tcW w:w="1242" w:type="dxa"/>
          </w:tcPr>
          <w:p w:rsidR="0022030E" w:rsidRDefault="0022030E" w:rsidP="00E22DB1">
            <w:pPr>
              <w:pStyle w:val="Lijstalinea3"/>
              <w:numPr>
                <w:ilvl w:val="0"/>
                <w:numId w:val="1"/>
                <w:numberingChange w:id="4" w:author="Unknown" w:date="2012-11-13T15:36:00Z" w:original="%1:4:0:."/>
              </w:numPr>
            </w:pPr>
          </w:p>
        </w:tc>
        <w:tc>
          <w:tcPr>
            <w:tcW w:w="3004" w:type="dxa"/>
            <w:gridSpan w:val="3"/>
          </w:tcPr>
          <w:p w:rsidR="0022030E" w:rsidRPr="007B2622" w:rsidRDefault="0022030E" w:rsidP="00C94382">
            <w:r w:rsidRPr="00E22DB1">
              <w:rPr>
                <w:rFonts w:ascii="Helv" w:hAnsi="Helv" w:cs="Helv"/>
                <w:color w:val="000000"/>
                <w:lang w:eastAsia="nl-NL"/>
              </w:rPr>
              <w:t>Bijlage i punten 74 en 75</w:t>
            </w:r>
          </w:p>
        </w:tc>
        <w:tc>
          <w:tcPr>
            <w:tcW w:w="5330" w:type="dxa"/>
          </w:tcPr>
          <w:p w:rsidR="0022030E" w:rsidRPr="007B2622" w:rsidRDefault="0022030E" w:rsidP="00C94382">
            <w:r w:rsidRPr="00E22DB1">
              <w:rPr>
                <w:rFonts w:ascii="Helv" w:hAnsi="Helv" w:cs="Helv"/>
                <w:color w:val="000000"/>
                <w:lang w:eastAsia="nl-NL"/>
              </w:rPr>
              <w:t>De netto "all in prijzen"is een heel ruim begrip en zou door het ILOW  per produkt te worden aangegeven welke service en additionele diensten men wenst. Wellicht is het beter om de punten 1 t/m 14 te schrappen en alleen vragen en de algemene kosten en diensten in een raamcontract onder te brengen.</w:t>
            </w:r>
          </w:p>
        </w:tc>
      </w:tr>
      <w:tr w:rsidR="0022030E" w:rsidTr="00675C03">
        <w:trPr>
          <w:gridAfter w:val="1"/>
          <w:wAfter w:w="61" w:type="dxa"/>
        </w:trPr>
        <w:tc>
          <w:tcPr>
            <w:tcW w:w="1242" w:type="dxa"/>
          </w:tcPr>
          <w:p w:rsidR="0022030E" w:rsidRDefault="0022030E" w:rsidP="00E22DB1">
            <w:pPr>
              <w:pStyle w:val="Lijstalinea3"/>
              <w:ind w:left="851" w:firstLine="0"/>
            </w:pPr>
          </w:p>
        </w:tc>
        <w:tc>
          <w:tcPr>
            <w:tcW w:w="3004" w:type="dxa"/>
            <w:gridSpan w:val="3"/>
          </w:tcPr>
          <w:p w:rsidR="0022030E" w:rsidRPr="00E22DB1" w:rsidRDefault="0022030E" w:rsidP="00C94382">
            <w:pPr>
              <w:rPr>
                <w:rFonts w:ascii="Helv" w:hAnsi="Helv" w:cs="Helv"/>
                <w:color w:val="000000"/>
                <w:lang w:eastAsia="nl-NL"/>
              </w:rPr>
            </w:pPr>
            <w:r w:rsidRPr="00E22DB1">
              <w:rPr>
                <w:rFonts w:ascii="Helv" w:hAnsi="Helv" w:cs="Helv"/>
                <w:color w:val="000000"/>
                <w:lang w:eastAsia="nl-NL"/>
              </w:rPr>
              <w:t xml:space="preserve">Antwoord </w:t>
            </w:r>
          </w:p>
        </w:tc>
        <w:tc>
          <w:tcPr>
            <w:tcW w:w="5330" w:type="dxa"/>
          </w:tcPr>
          <w:p w:rsidR="0022030E" w:rsidRDefault="0022030E" w:rsidP="00C94382">
            <w:pPr>
              <w:rPr>
                <w:rFonts w:ascii="Helv" w:hAnsi="Helv" w:cs="Helv"/>
                <w:color w:val="000000"/>
                <w:lang w:eastAsia="nl-NL"/>
              </w:rPr>
            </w:pPr>
            <w:r>
              <w:rPr>
                <w:rFonts w:ascii="Helv" w:hAnsi="Helv" w:cs="Helv"/>
                <w:color w:val="000000"/>
                <w:lang w:eastAsia="nl-NL"/>
              </w:rPr>
              <w:t xml:space="preserve">Uit de aangeleverde documenten is het voor de beoogde leverancier voldoende duidelijk welke service en additionele diensten er gewenst zijn. </w:t>
            </w:r>
          </w:p>
          <w:p w:rsidR="0022030E" w:rsidRPr="00E22DB1" w:rsidRDefault="0022030E" w:rsidP="00C94382">
            <w:pPr>
              <w:rPr>
                <w:rFonts w:ascii="Helv" w:hAnsi="Helv" w:cs="Helv"/>
                <w:color w:val="000000"/>
                <w:lang w:eastAsia="nl-NL"/>
              </w:rPr>
            </w:pPr>
            <w:r w:rsidRPr="00E22DB1">
              <w:rPr>
                <w:rFonts w:ascii="Helv" w:hAnsi="Helv" w:cs="Helv"/>
                <w:color w:val="000000"/>
                <w:lang w:eastAsia="nl-NL"/>
              </w:rPr>
              <w:t xml:space="preserve">De lijst met de punten 1 t/m 14 blijft gehandhaafd om alle mogelijke kosten te benoemen </w:t>
            </w:r>
            <w:r>
              <w:rPr>
                <w:rFonts w:ascii="Helv" w:hAnsi="Helv" w:cs="Helv"/>
                <w:color w:val="000000"/>
                <w:lang w:eastAsia="nl-NL"/>
              </w:rPr>
              <w:t xml:space="preserve">welke </w:t>
            </w:r>
            <w:r w:rsidRPr="00E22DB1">
              <w:rPr>
                <w:rFonts w:ascii="Helv" w:hAnsi="Helv" w:cs="Helv"/>
                <w:color w:val="000000"/>
                <w:lang w:eastAsia="nl-NL"/>
              </w:rPr>
              <w:t>binnen de All- in prijs</w:t>
            </w:r>
            <w:r>
              <w:rPr>
                <w:rFonts w:ascii="Helv" w:hAnsi="Helv" w:cs="Helv"/>
                <w:color w:val="000000"/>
                <w:lang w:eastAsia="nl-NL"/>
              </w:rPr>
              <w:t xml:space="preserve"> </w:t>
            </w:r>
            <w:r w:rsidRPr="00E22DB1">
              <w:rPr>
                <w:rFonts w:ascii="Helv" w:hAnsi="Helv" w:cs="Helv"/>
                <w:color w:val="000000"/>
                <w:lang w:eastAsia="nl-NL"/>
              </w:rPr>
              <w:t>word</w:t>
            </w:r>
            <w:r>
              <w:rPr>
                <w:rFonts w:ascii="Helv" w:hAnsi="Helv" w:cs="Helv"/>
                <w:color w:val="000000"/>
                <w:lang w:eastAsia="nl-NL"/>
              </w:rPr>
              <w:t>en</w:t>
            </w:r>
            <w:r w:rsidRPr="00E22DB1">
              <w:rPr>
                <w:rFonts w:ascii="Helv" w:hAnsi="Helv" w:cs="Helv"/>
                <w:color w:val="000000"/>
                <w:lang w:eastAsia="nl-NL"/>
              </w:rPr>
              <w:t xml:space="preserve"> gerekend.</w:t>
            </w:r>
          </w:p>
        </w:tc>
      </w:tr>
      <w:tr w:rsidR="0022030E" w:rsidTr="00675C03">
        <w:trPr>
          <w:gridAfter w:val="1"/>
          <w:wAfter w:w="61" w:type="dxa"/>
        </w:trPr>
        <w:tc>
          <w:tcPr>
            <w:tcW w:w="1242" w:type="dxa"/>
          </w:tcPr>
          <w:p w:rsidR="0022030E" w:rsidRDefault="0022030E" w:rsidP="00E22DB1">
            <w:pPr>
              <w:pStyle w:val="Lijstalinea3"/>
              <w:numPr>
                <w:ilvl w:val="0"/>
                <w:numId w:val="1"/>
                <w:numberingChange w:id="5" w:author="Unknown" w:date="2012-11-13T15:36:00Z" w:original="%1:5:0:."/>
              </w:numPr>
            </w:pPr>
          </w:p>
        </w:tc>
        <w:tc>
          <w:tcPr>
            <w:tcW w:w="3004" w:type="dxa"/>
            <w:gridSpan w:val="3"/>
          </w:tcPr>
          <w:p w:rsidR="0022030E" w:rsidRPr="007B2622" w:rsidRDefault="0022030E" w:rsidP="00C94382">
            <w:r w:rsidRPr="00E22DB1">
              <w:rPr>
                <w:rFonts w:ascii="Helv" w:hAnsi="Helv" w:cs="Helv"/>
                <w:color w:val="000000"/>
                <w:lang w:eastAsia="nl-NL"/>
              </w:rPr>
              <w:t>Bijlage J, punt 44</w:t>
            </w:r>
          </w:p>
        </w:tc>
        <w:tc>
          <w:tcPr>
            <w:tcW w:w="5330" w:type="dxa"/>
          </w:tcPr>
          <w:p w:rsidR="0022030E" w:rsidRPr="007B2622" w:rsidRDefault="0022030E" w:rsidP="00C94382">
            <w:r w:rsidRPr="00E22DB1">
              <w:rPr>
                <w:rFonts w:ascii="Helv" w:hAnsi="Helv" w:cs="Helv"/>
                <w:color w:val="000000"/>
                <w:lang w:eastAsia="nl-NL"/>
              </w:rPr>
              <w:t>Er is geen lijst van standaard fabricaten meegestuurd, gelieve deze alsnog te sturen</w:t>
            </w:r>
          </w:p>
        </w:tc>
      </w:tr>
      <w:tr w:rsidR="0022030E" w:rsidTr="00675C03">
        <w:trPr>
          <w:gridAfter w:val="1"/>
          <w:wAfter w:w="61" w:type="dxa"/>
        </w:trPr>
        <w:tc>
          <w:tcPr>
            <w:tcW w:w="1242" w:type="dxa"/>
          </w:tcPr>
          <w:p w:rsidR="0022030E" w:rsidRDefault="0022030E" w:rsidP="00E22DB1">
            <w:pPr>
              <w:pStyle w:val="Lijstalinea3"/>
              <w:ind w:left="851" w:firstLine="0"/>
            </w:pPr>
          </w:p>
        </w:tc>
        <w:tc>
          <w:tcPr>
            <w:tcW w:w="3004" w:type="dxa"/>
            <w:gridSpan w:val="3"/>
          </w:tcPr>
          <w:p w:rsidR="0022030E" w:rsidRPr="00E22DB1" w:rsidRDefault="0022030E" w:rsidP="00C94382">
            <w:pPr>
              <w:rPr>
                <w:rFonts w:ascii="Helv" w:hAnsi="Helv" w:cs="Helv"/>
                <w:color w:val="000000"/>
                <w:lang w:eastAsia="nl-NL"/>
              </w:rPr>
            </w:pPr>
            <w:r w:rsidRPr="00E22DB1">
              <w:rPr>
                <w:rFonts w:ascii="Helv" w:hAnsi="Helv" w:cs="Helv"/>
                <w:color w:val="000000"/>
                <w:lang w:eastAsia="nl-NL"/>
              </w:rPr>
              <w:t xml:space="preserve">Antwoord </w:t>
            </w:r>
          </w:p>
        </w:tc>
        <w:tc>
          <w:tcPr>
            <w:tcW w:w="5330" w:type="dxa"/>
          </w:tcPr>
          <w:p w:rsidR="0022030E" w:rsidRPr="00E22DB1" w:rsidRDefault="0022030E" w:rsidP="00C94382">
            <w:pPr>
              <w:rPr>
                <w:rFonts w:ascii="Helv" w:hAnsi="Helv" w:cs="Helv"/>
                <w:color w:val="000000"/>
                <w:lang w:eastAsia="nl-NL"/>
              </w:rPr>
            </w:pPr>
            <w:r w:rsidRPr="00E22DB1">
              <w:rPr>
                <w:rFonts w:ascii="Helv" w:hAnsi="Helv" w:cs="Helv"/>
                <w:color w:val="000000"/>
                <w:lang w:eastAsia="nl-NL"/>
              </w:rPr>
              <w:t xml:space="preserve">Op </w:t>
            </w:r>
            <w:r>
              <w:rPr>
                <w:rFonts w:ascii="Helv" w:hAnsi="Helv" w:cs="Helv"/>
                <w:color w:val="000000"/>
                <w:lang w:eastAsia="nl-NL"/>
              </w:rPr>
              <w:t>het</w:t>
            </w:r>
            <w:r w:rsidRPr="00E22DB1">
              <w:rPr>
                <w:rFonts w:ascii="Helv" w:hAnsi="Helv" w:cs="Helv"/>
                <w:color w:val="000000"/>
                <w:lang w:eastAsia="nl-NL"/>
              </w:rPr>
              <w:t xml:space="preserve"> </w:t>
            </w:r>
            <w:r>
              <w:rPr>
                <w:rFonts w:ascii="Helv" w:hAnsi="Helv" w:cs="Helv"/>
                <w:color w:val="000000"/>
                <w:lang w:eastAsia="nl-NL"/>
              </w:rPr>
              <w:t>prijzenblad</w:t>
            </w:r>
            <w:r w:rsidRPr="00E22DB1">
              <w:rPr>
                <w:rFonts w:ascii="Helv" w:hAnsi="Helv" w:cs="Helv"/>
                <w:color w:val="000000"/>
                <w:lang w:eastAsia="nl-NL"/>
              </w:rPr>
              <w:t xml:space="preserve"> top 100 worden onder perceel 3 de standaarden vermeld </w:t>
            </w:r>
            <w:r>
              <w:rPr>
                <w:rFonts w:ascii="Helv" w:hAnsi="Helv" w:cs="Helv"/>
                <w:color w:val="000000"/>
                <w:lang w:eastAsia="nl-NL"/>
              </w:rPr>
              <w:t>(bijlage P).</w:t>
            </w:r>
          </w:p>
        </w:tc>
      </w:tr>
      <w:tr w:rsidR="0022030E" w:rsidTr="00675C03">
        <w:trPr>
          <w:gridAfter w:val="1"/>
          <w:wAfter w:w="61" w:type="dxa"/>
        </w:trPr>
        <w:tc>
          <w:tcPr>
            <w:tcW w:w="1242" w:type="dxa"/>
          </w:tcPr>
          <w:p w:rsidR="0022030E" w:rsidRDefault="0022030E" w:rsidP="00E22DB1">
            <w:pPr>
              <w:pStyle w:val="Lijstalinea3"/>
              <w:numPr>
                <w:ilvl w:val="0"/>
                <w:numId w:val="1"/>
                <w:numberingChange w:id="6" w:author="Unknown" w:date="2012-11-13T15:36:00Z" w:original="%1:6:0:."/>
              </w:numPr>
            </w:pPr>
          </w:p>
        </w:tc>
        <w:tc>
          <w:tcPr>
            <w:tcW w:w="3004" w:type="dxa"/>
            <w:gridSpan w:val="3"/>
          </w:tcPr>
          <w:p w:rsidR="0022030E" w:rsidRPr="007B2622" w:rsidRDefault="0022030E" w:rsidP="00C94382">
            <w:r w:rsidRPr="00E22DB1">
              <w:rPr>
                <w:rFonts w:ascii="Helv" w:hAnsi="Helv" w:cs="Helv"/>
                <w:color w:val="000000"/>
                <w:lang w:eastAsia="nl-NL"/>
              </w:rPr>
              <w:t>Bijlage J: punt 49:</w:t>
            </w:r>
          </w:p>
        </w:tc>
        <w:tc>
          <w:tcPr>
            <w:tcW w:w="5330" w:type="dxa"/>
          </w:tcPr>
          <w:p w:rsidR="0022030E" w:rsidRPr="007B2622" w:rsidRDefault="0022030E" w:rsidP="00C94382">
            <w:r w:rsidRPr="00E22DB1">
              <w:rPr>
                <w:rFonts w:ascii="Helv" w:hAnsi="Helv" w:cs="Helv"/>
                <w:color w:val="000000"/>
                <w:lang w:eastAsia="nl-NL"/>
              </w:rPr>
              <w:t>Het is gebruikelijk (en conform aanbestedingsregels) om in een tender alternatieven met vergelijkbare specificaties en eventueel een iets andere verpakkingsvorm aan te mogen bieden. Is dat met deze tender niet het geval?</w:t>
            </w:r>
          </w:p>
        </w:tc>
      </w:tr>
      <w:tr w:rsidR="0022030E" w:rsidTr="00675C03">
        <w:trPr>
          <w:gridAfter w:val="1"/>
          <w:wAfter w:w="61" w:type="dxa"/>
        </w:trPr>
        <w:tc>
          <w:tcPr>
            <w:tcW w:w="1242" w:type="dxa"/>
          </w:tcPr>
          <w:p w:rsidR="0022030E" w:rsidRDefault="0022030E" w:rsidP="00E22DB1">
            <w:pPr>
              <w:pStyle w:val="Lijstalinea3"/>
              <w:ind w:left="851" w:firstLine="0"/>
            </w:pPr>
          </w:p>
        </w:tc>
        <w:tc>
          <w:tcPr>
            <w:tcW w:w="3004" w:type="dxa"/>
            <w:gridSpan w:val="3"/>
          </w:tcPr>
          <w:p w:rsidR="0022030E" w:rsidRPr="00E22DB1" w:rsidRDefault="0022030E" w:rsidP="00C94382">
            <w:pPr>
              <w:rPr>
                <w:rFonts w:ascii="Helv" w:hAnsi="Helv" w:cs="Helv"/>
                <w:color w:val="000000"/>
                <w:lang w:eastAsia="nl-NL"/>
              </w:rPr>
            </w:pPr>
            <w:r w:rsidRPr="00E22DB1">
              <w:rPr>
                <w:rFonts w:ascii="Helv" w:hAnsi="Helv" w:cs="Helv"/>
                <w:color w:val="000000"/>
                <w:lang w:eastAsia="nl-NL"/>
              </w:rPr>
              <w:t xml:space="preserve">Antwoord </w:t>
            </w:r>
          </w:p>
        </w:tc>
        <w:tc>
          <w:tcPr>
            <w:tcW w:w="5330" w:type="dxa"/>
          </w:tcPr>
          <w:p w:rsidR="0022030E" w:rsidRPr="00E22DB1" w:rsidRDefault="0022030E" w:rsidP="00C94382">
            <w:pPr>
              <w:rPr>
                <w:rFonts w:ascii="Helv" w:hAnsi="Helv" w:cs="Helv"/>
                <w:color w:val="000000"/>
                <w:lang w:eastAsia="nl-NL"/>
              </w:rPr>
            </w:pPr>
            <w:r w:rsidRPr="00E22DB1">
              <w:rPr>
                <w:rFonts w:ascii="Helv" w:hAnsi="Helv" w:cs="Helv"/>
                <w:color w:val="000000"/>
                <w:lang w:eastAsia="nl-NL"/>
              </w:rPr>
              <w:t xml:space="preserve">De mogelijkheid om alternatieven aan te geven, is geschapen in </w:t>
            </w:r>
            <w:r>
              <w:rPr>
                <w:rFonts w:ascii="Helv" w:hAnsi="Helv" w:cs="Helv"/>
                <w:color w:val="000000"/>
                <w:lang w:eastAsia="nl-NL"/>
              </w:rPr>
              <w:t>het</w:t>
            </w:r>
            <w:r w:rsidRPr="00E22DB1">
              <w:rPr>
                <w:rFonts w:ascii="Helv" w:hAnsi="Helv" w:cs="Helv"/>
                <w:color w:val="000000"/>
                <w:lang w:eastAsia="nl-NL"/>
              </w:rPr>
              <w:t xml:space="preserve"> </w:t>
            </w:r>
            <w:r>
              <w:rPr>
                <w:rFonts w:ascii="Helv" w:hAnsi="Helv" w:cs="Helv"/>
                <w:color w:val="000000"/>
                <w:lang w:eastAsia="nl-NL"/>
              </w:rPr>
              <w:t>prijzenblad</w:t>
            </w:r>
            <w:r w:rsidRPr="00E22DB1">
              <w:rPr>
                <w:rFonts w:ascii="Helv" w:hAnsi="Helv" w:cs="Helv"/>
                <w:color w:val="000000"/>
                <w:lang w:eastAsia="nl-NL"/>
              </w:rPr>
              <w:t xml:space="preserve"> top 100 door</w:t>
            </w:r>
            <w:r>
              <w:rPr>
                <w:rFonts w:ascii="Helv" w:hAnsi="Helv" w:cs="Helv"/>
                <w:color w:val="000000"/>
                <w:lang w:eastAsia="nl-NL"/>
              </w:rPr>
              <w:t xml:space="preserve"> </w:t>
            </w:r>
            <w:r w:rsidRPr="00E22DB1">
              <w:rPr>
                <w:rFonts w:ascii="Helv" w:hAnsi="Helv" w:cs="Helv"/>
                <w:color w:val="000000"/>
                <w:lang w:eastAsia="nl-NL"/>
              </w:rPr>
              <w:t xml:space="preserve">middel van de tabellen Art. nr aanbieder en verpakkingseenheid </w:t>
            </w:r>
            <w:r>
              <w:rPr>
                <w:rFonts w:ascii="Helv" w:hAnsi="Helv" w:cs="Helv"/>
                <w:color w:val="000000"/>
                <w:lang w:eastAsia="nl-NL"/>
              </w:rPr>
              <w:t>(bijlage P).</w:t>
            </w:r>
            <w:r w:rsidRPr="00E22DB1">
              <w:rPr>
                <w:rFonts w:ascii="Helv" w:hAnsi="Helv" w:cs="Helv"/>
                <w:color w:val="000000"/>
                <w:lang w:eastAsia="nl-NL"/>
              </w:rPr>
              <w:t xml:space="preserve"> </w:t>
            </w:r>
          </w:p>
        </w:tc>
      </w:tr>
      <w:tr w:rsidR="0022030E" w:rsidTr="00675C03">
        <w:trPr>
          <w:gridAfter w:val="1"/>
          <w:wAfter w:w="61" w:type="dxa"/>
        </w:trPr>
        <w:tc>
          <w:tcPr>
            <w:tcW w:w="1242" w:type="dxa"/>
          </w:tcPr>
          <w:p w:rsidR="0022030E" w:rsidRDefault="0022030E" w:rsidP="00E22DB1">
            <w:pPr>
              <w:pStyle w:val="Lijstalinea3"/>
              <w:numPr>
                <w:ilvl w:val="0"/>
                <w:numId w:val="1"/>
                <w:numberingChange w:id="7" w:author="Unknown" w:date="2012-11-13T15:36:00Z" w:original="%1:7:0:."/>
              </w:numPr>
            </w:pPr>
          </w:p>
        </w:tc>
        <w:tc>
          <w:tcPr>
            <w:tcW w:w="3004" w:type="dxa"/>
            <w:gridSpan w:val="3"/>
          </w:tcPr>
          <w:p w:rsidR="0022030E" w:rsidRPr="007B2622" w:rsidRDefault="0022030E" w:rsidP="00C94382">
            <w:r w:rsidRPr="00E22DB1">
              <w:rPr>
                <w:rFonts w:ascii="Helv" w:hAnsi="Helv" w:cs="Helv"/>
                <w:color w:val="000000"/>
                <w:lang w:eastAsia="nl-NL"/>
              </w:rPr>
              <w:t>Bijlage P</w:t>
            </w:r>
          </w:p>
        </w:tc>
        <w:tc>
          <w:tcPr>
            <w:tcW w:w="5330" w:type="dxa"/>
          </w:tcPr>
          <w:p w:rsidR="0022030E" w:rsidRPr="007B2622" w:rsidRDefault="0022030E" w:rsidP="00C94382">
            <w:r w:rsidRPr="00E22DB1">
              <w:rPr>
                <w:rFonts w:ascii="Helv" w:hAnsi="Helv" w:cs="Helv"/>
                <w:color w:val="000000"/>
                <w:lang w:eastAsia="nl-NL"/>
              </w:rPr>
              <w:t>Voor veel artikelen is de opgegeven informatie onvoldoende. Gelieve de artikelnummers en verpakkingseenheden te complementeren</w:t>
            </w:r>
          </w:p>
        </w:tc>
      </w:tr>
      <w:tr w:rsidR="0022030E" w:rsidTr="00675C03">
        <w:trPr>
          <w:gridAfter w:val="1"/>
          <w:wAfter w:w="61" w:type="dxa"/>
        </w:trPr>
        <w:tc>
          <w:tcPr>
            <w:tcW w:w="1242" w:type="dxa"/>
          </w:tcPr>
          <w:p w:rsidR="0022030E" w:rsidRDefault="0022030E" w:rsidP="00E22DB1">
            <w:pPr>
              <w:pStyle w:val="Lijstalinea3"/>
              <w:ind w:left="851" w:firstLine="0"/>
            </w:pPr>
          </w:p>
        </w:tc>
        <w:tc>
          <w:tcPr>
            <w:tcW w:w="3004" w:type="dxa"/>
            <w:gridSpan w:val="3"/>
          </w:tcPr>
          <w:p w:rsidR="0022030E" w:rsidRPr="00E22DB1" w:rsidRDefault="0022030E" w:rsidP="00C94382">
            <w:pPr>
              <w:rPr>
                <w:rFonts w:ascii="Helv" w:hAnsi="Helv" w:cs="Helv"/>
                <w:color w:val="000000"/>
                <w:lang w:eastAsia="nl-NL"/>
              </w:rPr>
            </w:pPr>
            <w:r w:rsidRPr="00E22DB1">
              <w:rPr>
                <w:rFonts w:ascii="Helv" w:hAnsi="Helv" w:cs="Helv"/>
                <w:color w:val="000000"/>
                <w:lang w:eastAsia="nl-NL"/>
              </w:rPr>
              <w:t xml:space="preserve">Antwoord </w:t>
            </w:r>
          </w:p>
        </w:tc>
        <w:tc>
          <w:tcPr>
            <w:tcW w:w="5330" w:type="dxa"/>
          </w:tcPr>
          <w:p w:rsidR="0022030E" w:rsidRPr="00E22DB1" w:rsidRDefault="0022030E" w:rsidP="00C94382">
            <w:pPr>
              <w:rPr>
                <w:rFonts w:ascii="Helv" w:hAnsi="Helv" w:cs="Helv"/>
                <w:color w:val="000000"/>
                <w:lang w:eastAsia="nl-NL"/>
              </w:rPr>
            </w:pPr>
            <w:r>
              <w:rPr>
                <w:rFonts w:ascii="Helv" w:hAnsi="Helv" w:cs="Helv"/>
                <w:color w:val="000000"/>
                <w:lang w:eastAsia="nl-NL"/>
              </w:rPr>
              <w:t>Het</w:t>
            </w:r>
            <w:r w:rsidRPr="00E22DB1">
              <w:rPr>
                <w:rFonts w:ascii="Helv" w:hAnsi="Helv" w:cs="Helv"/>
                <w:color w:val="000000"/>
                <w:lang w:eastAsia="nl-NL"/>
              </w:rPr>
              <w:t xml:space="preserve"> </w:t>
            </w:r>
            <w:r>
              <w:rPr>
                <w:rFonts w:ascii="Helv" w:hAnsi="Helv" w:cs="Helv"/>
                <w:color w:val="000000"/>
                <w:lang w:eastAsia="nl-NL"/>
              </w:rPr>
              <w:t>prijzenblad</w:t>
            </w:r>
            <w:r w:rsidRPr="00E22DB1">
              <w:rPr>
                <w:rFonts w:ascii="Helv" w:hAnsi="Helv" w:cs="Helv"/>
                <w:color w:val="000000"/>
                <w:lang w:eastAsia="nl-NL"/>
              </w:rPr>
              <w:t xml:space="preserve"> top</w:t>
            </w:r>
            <w:r>
              <w:rPr>
                <w:rFonts w:ascii="Helv" w:hAnsi="Helv" w:cs="Helv"/>
                <w:color w:val="000000"/>
                <w:lang w:eastAsia="nl-NL"/>
              </w:rPr>
              <w:t xml:space="preserve"> </w:t>
            </w:r>
            <w:r w:rsidRPr="00E22DB1">
              <w:rPr>
                <w:rFonts w:ascii="Helv" w:hAnsi="Helv" w:cs="Helv"/>
                <w:color w:val="000000"/>
                <w:lang w:eastAsia="nl-NL"/>
              </w:rPr>
              <w:t>100 is aangepast met alle kenmerken om een juiste prijs en kwaliteit te bepalen</w:t>
            </w:r>
            <w:r>
              <w:rPr>
                <w:rFonts w:ascii="Helv" w:hAnsi="Helv" w:cs="Helv"/>
                <w:color w:val="000000"/>
                <w:lang w:eastAsia="nl-NL"/>
              </w:rPr>
              <w:t>. Zie hiervoor het reeds bijgevoegd rekenblad “</w:t>
            </w:r>
            <w:r w:rsidRPr="006E0411">
              <w:rPr>
                <w:rFonts w:ascii="Helv" w:hAnsi="Helv" w:cs="Helv"/>
                <w:color w:val="000000"/>
                <w:lang w:eastAsia="nl-NL"/>
              </w:rPr>
              <w:t>Gunning prijslijst bijlage P  vs2.xls</w:t>
            </w:r>
            <w:r>
              <w:rPr>
                <w:rFonts w:ascii="Helv" w:hAnsi="Helv" w:cs="Helv"/>
                <w:color w:val="000000"/>
                <w:lang w:eastAsia="nl-NL"/>
              </w:rPr>
              <w:t>” welke als verbeterde bijlage P dient te worden beschouwd.</w:t>
            </w:r>
          </w:p>
        </w:tc>
      </w:tr>
      <w:tr w:rsidR="0022030E" w:rsidTr="00675C03">
        <w:trPr>
          <w:gridAfter w:val="1"/>
          <w:wAfter w:w="61" w:type="dxa"/>
        </w:trPr>
        <w:tc>
          <w:tcPr>
            <w:tcW w:w="1242" w:type="dxa"/>
          </w:tcPr>
          <w:p w:rsidR="0022030E" w:rsidRDefault="0022030E" w:rsidP="00E22DB1">
            <w:pPr>
              <w:pStyle w:val="Lijstalinea3"/>
              <w:numPr>
                <w:ilvl w:val="0"/>
                <w:numId w:val="1"/>
                <w:numberingChange w:id="8" w:author="Unknown" w:date="2012-11-13T15:36:00Z" w:original="%1:8:0:."/>
              </w:numPr>
            </w:pPr>
          </w:p>
        </w:tc>
        <w:tc>
          <w:tcPr>
            <w:tcW w:w="3004" w:type="dxa"/>
            <w:gridSpan w:val="3"/>
          </w:tcPr>
          <w:p w:rsidR="0022030E" w:rsidRPr="007B2622" w:rsidRDefault="0022030E" w:rsidP="00C94382">
            <w:r w:rsidRPr="00E22DB1">
              <w:rPr>
                <w:rFonts w:ascii="Helv" w:hAnsi="Helv" w:cs="Helv"/>
                <w:color w:val="000000"/>
                <w:lang w:eastAsia="nl-NL"/>
              </w:rPr>
              <w:t>Gunningscriteria</w:t>
            </w:r>
          </w:p>
        </w:tc>
        <w:tc>
          <w:tcPr>
            <w:tcW w:w="5330" w:type="dxa"/>
          </w:tcPr>
          <w:p w:rsidR="0022030E" w:rsidRPr="007B2622" w:rsidRDefault="0022030E" w:rsidP="00C94382">
            <w:r w:rsidRPr="00E22DB1">
              <w:rPr>
                <w:rFonts w:ascii="Helv" w:hAnsi="Helv" w:cs="Helv"/>
                <w:color w:val="000000"/>
                <w:lang w:eastAsia="nl-NL"/>
              </w:rPr>
              <w:t>Het is niet duidelijk hoe de weging en beoordeling van de netto "all in prijzen" en de kortingslijst van standaard fabricaten meewegen in de gunning. Gelieve hierover duidelijkheid te geven.</w:t>
            </w:r>
          </w:p>
        </w:tc>
      </w:tr>
      <w:tr w:rsidR="0022030E" w:rsidTr="00675C03">
        <w:trPr>
          <w:gridAfter w:val="1"/>
          <w:wAfter w:w="61" w:type="dxa"/>
        </w:trPr>
        <w:tc>
          <w:tcPr>
            <w:tcW w:w="1242" w:type="dxa"/>
          </w:tcPr>
          <w:p w:rsidR="0022030E" w:rsidRDefault="0022030E" w:rsidP="00E22DB1">
            <w:pPr>
              <w:pStyle w:val="Lijstalinea3"/>
              <w:ind w:left="851" w:firstLine="0"/>
            </w:pPr>
          </w:p>
        </w:tc>
        <w:tc>
          <w:tcPr>
            <w:tcW w:w="3004" w:type="dxa"/>
            <w:gridSpan w:val="3"/>
          </w:tcPr>
          <w:p w:rsidR="0022030E" w:rsidRPr="00E22DB1" w:rsidRDefault="0022030E" w:rsidP="00C94382">
            <w:pPr>
              <w:rPr>
                <w:rFonts w:ascii="Helv" w:hAnsi="Helv" w:cs="Helv"/>
                <w:color w:val="000000"/>
                <w:lang w:eastAsia="nl-NL"/>
              </w:rPr>
            </w:pPr>
            <w:r w:rsidRPr="00E22DB1">
              <w:rPr>
                <w:rFonts w:ascii="Helv" w:hAnsi="Helv" w:cs="Helv"/>
                <w:color w:val="000000"/>
                <w:lang w:eastAsia="nl-NL"/>
              </w:rPr>
              <w:t xml:space="preserve">Antwoord  </w:t>
            </w:r>
          </w:p>
        </w:tc>
        <w:tc>
          <w:tcPr>
            <w:tcW w:w="5330" w:type="dxa"/>
          </w:tcPr>
          <w:p w:rsidR="0022030E" w:rsidRPr="00E22DB1" w:rsidRDefault="0022030E" w:rsidP="009B576E">
            <w:pPr>
              <w:rPr>
                <w:rFonts w:ascii="Helv" w:hAnsi="Helv" w:cs="Helv"/>
                <w:color w:val="000000"/>
                <w:lang w:eastAsia="nl-NL"/>
              </w:rPr>
            </w:pPr>
            <w:r w:rsidRPr="00E22DB1">
              <w:rPr>
                <w:rFonts w:ascii="Helv" w:hAnsi="Helv" w:cs="Helv"/>
                <w:color w:val="000000"/>
                <w:lang w:eastAsia="nl-NL"/>
              </w:rPr>
              <w:t>De totaalprijs van die berekening zal als inschrijfsom worden gehanteerd voor de onderhavige aanbesteding</w:t>
            </w:r>
          </w:p>
        </w:tc>
      </w:tr>
      <w:tr w:rsidR="0022030E" w:rsidTr="00675C03">
        <w:trPr>
          <w:gridAfter w:val="1"/>
          <w:wAfter w:w="61" w:type="dxa"/>
        </w:trPr>
        <w:tc>
          <w:tcPr>
            <w:tcW w:w="1242" w:type="dxa"/>
          </w:tcPr>
          <w:p w:rsidR="0022030E" w:rsidRDefault="0022030E" w:rsidP="006E0411">
            <w:pPr>
              <w:pStyle w:val="Lijstalinea3"/>
              <w:numPr>
                <w:ilvl w:val="0"/>
                <w:numId w:val="1"/>
                <w:numberingChange w:id="9" w:author="Unknown" w:date="2012-11-13T15:36:00Z" w:original="%1:9:0:."/>
              </w:numPr>
            </w:pPr>
          </w:p>
        </w:tc>
        <w:tc>
          <w:tcPr>
            <w:tcW w:w="3004" w:type="dxa"/>
            <w:gridSpan w:val="3"/>
          </w:tcPr>
          <w:p w:rsidR="0022030E" w:rsidRPr="007B2622" w:rsidRDefault="0022030E" w:rsidP="00C94382">
            <w:r w:rsidRPr="00E22DB1">
              <w:rPr>
                <w:rFonts w:ascii="Helv" w:hAnsi="Helv" w:cs="Helv"/>
                <w:color w:val="000000"/>
                <w:lang w:eastAsia="nl-NL"/>
              </w:rPr>
              <w:t>Programma van Eisen en Wensen. Blz 36. Punt 16, 17 en 18</w:t>
            </w:r>
          </w:p>
        </w:tc>
        <w:tc>
          <w:tcPr>
            <w:tcW w:w="5330" w:type="dxa"/>
          </w:tcPr>
          <w:p w:rsidR="0022030E" w:rsidRPr="007B2622" w:rsidRDefault="0022030E" w:rsidP="009B576E">
            <w:r w:rsidRPr="00E22DB1">
              <w:rPr>
                <w:rFonts w:ascii="Helv" w:hAnsi="Helv" w:cs="Helv"/>
                <w:color w:val="000000"/>
                <w:lang w:eastAsia="nl-NL"/>
              </w:rPr>
              <w:t>Indien er geen sprake is van onderaanneming moet je punt 16, 17 en 18 “Nee” in kunnen invullen maar dan krijg je geen punten. Naar onze mening hoort deze vraag niet in het programma van eisen maar als bijlage waarin een statement staat voor onderaanneming. Verzoek is dan ook dit in het programma van eisen te laten vervallen.</w:t>
            </w:r>
          </w:p>
        </w:tc>
      </w:tr>
      <w:tr w:rsidR="0022030E" w:rsidTr="00675C03">
        <w:trPr>
          <w:gridAfter w:val="1"/>
          <w:wAfter w:w="61" w:type="dxa"/>
        </w:trPr>
        <w:tc>
          <w:tcPr>
            <w:tcW w:w="1242" w:type="dxa"/>
          </w:tcPr>
          <w:p w:rsidR="0022030E" w:rsidRDefault="0022030E" w:rsidP="00E22DB1">
            <w:pPr>
              <w:pStyle w:val="Lijstalinea3"/>
              <w:ind w:left="851" w:firstLine="0"/>
            </w:pPr>
          </w:p>
        </w:tc>
        <w:tc>
          <w:tcPr>
            <w:tcW w:w="3004" w:type="dxa"/>
            <w:gridSpan w:val="3"/>
          </w:tcPr>
          <w:p w:rsidR="0022030E" w:rsidRPr="00E22DB1" w:rsidRDefault="0022030E" w:rsidP="00C94382">
            <w:pPr>
              <w:rPr>
                <w:rFonts w:ascii="Helv" w:hAnsi="Helv" w:cs="Helv"/>
                <w:color w:val="000000"/>
                <w:lang w:eastAsia="nl-NL"/>
              </w:rPr>
            </w:pPr>
            <w:r w:rsidRPr="00E22DB1">
              <w:rPr>
                <w:rFonts w:ascii="Helv" w:hAnsi="Helv" w:cs="Helv"/>
                <w:color w:val="000000"/>
                <w:lang w:eastAsia="nl-NL"/>
              </w:rPr>
              <w:t xml:space="preserve">Antwoord </w:t>
            </w:r>
          </w:p>
        </w:tc>
        <w:tc>
          <w:tcPr>
            <w:tcW w:w="5330" w:type="dxa"/>
          </w:tcPr>
          <w:p w:rsidR="0022030E" w:rsidRPr="00E22DB1" w:rsidRDefault="0022030E" w:rsidP="006E0411">
            <w:pPr>
              <w:rPr>
                <w:rFonts w:ascii="Helv" w:hAnsi="Helv" w:cs="Helv"/>
                <w:color w:val="000000"/>
                <w:lang w:eastAsia="nl-NL"/>
              </w:rPr>
            </w:pPr>
            <w:r w:rsidRPr="00E22DB1">
              <w:rPr>
                <w:rFonts w:ascii="Helv" w:hAnsi="Helv" w:cs="Helv"/>
                <w:color w:val="000000"/>
                <w:lang w:eastAsia="nl-NL"/>
              </w:rPr>
              <w:t>De eisen gesteld in op Blz 36 punt 16,17 en 18 komen te vervallen</w:t>
            </w:r>
            <w:r>
              <w:rPr>
                <w:rFonts w:ascii="Helv" w:hAnsi="Helv" w:cs="Helv"/>
                <w:color w:val="000000"/>
                <w:lang w:eastAsia="nl-NL"/>
              </w:rPr>
              <w:t xml:space="preserve"> </w:t>
            </w:r>
            <w:r w:rsidRPr="00E22DB1">
              <w:rPr>
                <w:rFonts w:ascii="Helv" w:hAnsi="Helv" w:cs="Helv"/>
                <w:color w:val="000000"/>
                <w:lang w:eastAsia="nl-NL"/>
              </w:rPr>
              <w:t xml:space="preserve"> </w:t>
            </w:r>
            <w:bookmarkStart w:id="10" w:name="_GoBack"/>
            <w:bookmarkEnd w:id="10"/>
          </w:p>
        </w:tc>
      </w:tr>
      <w:tr w:rsidR="0022030E" w:rsidTr="00675C03">
        <w:trPr>
          <w:gridAfter w:val="1"/>
          <w:wAfter w:w="61" w:type="dxa"/>
        </w:trPr>
        <w:tc>
          <w:tcPr>
            <w:tcW w:w="1242" w:type="dxa"/>
          </w:tcPr>
          <w:p w:rsidR="0022030E" w:rsidRDefault="0022030E">
            <w:pPr>
              <w:pStyle w:val="Lijstalinea3"/>
              <w:numPr>
                <w:ilvl w:val="0"/>
                <w:numId w:val="1"/>
                <w:numberingChange w:id="11" w:author="Unknown" w:date="2012-11-13T15:36:00Z" w:original="%1:10:0:."/>
              </w:numPr>
              <w:tabs>
                <w:tab w:val="left" w:pos="567"/>
              </w:tabs>
            </w:pPr>
          </w:p>
        </w:tc>
        <w:tc>
          <w:tcPr>
            <w:tcW w:w="3004" w:type="dxa"/>
            <w:gridSpan w:val="3"/>
          </w:tcPr>
          <w:p w:rsidR="0022030E" w:rsidRPr="007B2622" w:rsidRDefault="0022030E" w:rsidP="00C94382">
            <w:r w:rsidRPr="00E22DB1">
              <w:rPr>
                <w:rFonts w:ascii="Helv" w:hAnsi="Helv" w:cs="Helv"/>
                <w:color w:val="000000"/>
                <w:lang w:eastAsia="nl-NL"/>
              </w:rPr>
              <w:t>Algemene Waterschapsinkoopvoorwaar</w:t>
            </w:r>
            <w:r>
              <w:rPr>
                <w:rFonts w:ascii="Helv" w:hAnsi="Helv" w:cs="Helv"/>
                <w:color w:val="000000"/>
                <w:lang w:eastAsia="nl-NL"/>
              </w:rPr>
              <w:t>-</w:t>
            </w:r>
            <w:r w:rsidRPr="00E22DB1">
              <w:rPr>
                <w:rFonts w:ascii="Helv" w:hAnsi="Helv" w:cs="Helv"/>
                <w:color w:val="000000"/>
                <w:lang w:eastAsia="nl-NL"/>
              </w:rPr>
              <w:t>den voor levering: Punt 6 Keuringen</w:t>
            </w:r>
          </w:p>
        </w:tc>
        <w:tc>
          <w:tcPr>
            <w:tcW w:w="5330" w:type="dxa"/>
          </w:tcPr>
          <w:p w:rsidR="0022030E" w:rsidRDefault="0022030E" w:rsidP="009B576E">
            <w:pPr>
              <w:rPr>
                <w:rFonts w:ascii="Helv" w:hAnsi="Helv" w:cs="Helv"/>
                <w:color w:val="000000"/>
                <w:lang w:eastAsia="nl-NL"/>
              </w:rPr>
            </w:pPr>
          </w:p>
          <w:p w:rsidR="0022030E" w:rsidRPr="007B2622" w:rsidRDefault="0022030E" w:rsidP="009B576E">
            <w:r w:rsidRPr="00E22DB1">
              <w:rPr>
                <w:rFonts w:ascii="Helv" w:hAnsi="Helv" w:cs="Helv"/>
                <w:color w:val="000000"/>
                <w:lang w:eastAsia="nl-NL"/>
              </w:rPr>
              <w:t>6.2 b Stelt koper eisen ten aanzien van keuringen. Leverancier wil meewerken aan keuringen door een proef verpakking op te sturen voor keuring. Keuring dient plaatst te vinden in het eigen laboratorium of bij derden. Kosten voor proefverpakking zijn gratis maar kosten voor analyse is voor rekening koper. Hierbij het verzoek dit als dusdanig te wijzigen in algemene inkoopvoorwaarden.</w:t>
            </w:r>
          </w:p>
        </w:tc>
      </w:tr>
      <w:tr w:rsidR="0022030E" w:rsidTr="00675C03">
        <w:trPr>
          <w:gridAfter w:val="1"/>
          <w:wAfter w:w="61" w:type="dxa"/>
        </w:trPr>
        <w:tc>
          <w:tcPr>
            <w:tcW w:w="1242" w:type="dxa"/>
          </w:tcPr>
          <w:p w:rsidR="0022030E" w:rsidRDefault="0022030E" w:rsidP="00E22DB1">
            <w:pPr>
              <w:pStyle w:val="Lijstalinea3"/>
              <w:ind w:left="851" w:firstLine="0"/>
            </w:pPr>
          </w:p>
        </w:tc>
        <w:tc>
          <w:tcPr>
            <w:tcW w:w="3004" w:type="dxa"/>
            <w:gridSpan w:val="3"/>
          </w:tcPr>
          <w:p w:rsidR="0022030E" w:rsidRPr="00E22DB1" w:rsidRDefault="0022030E" w:rsidP="00C94382">
            <w:pPr>
              <w:rPr>
                <w:rFonts w:ascii="Helv" w:hAnsi="Helv" w:cs="Helv"/>
                <w:color w:val="000000"/>
                <w:lang w:eastAsia="nl-NL"/>
              </w:rPr>
            </w:pPr>
            <w:r w:rsidRPr="00E22DB1">
              <w:rPr>
                <w:rFonts w:ascii="Helv" w:hAnsi="Helv" w:cs="Helv"/>
                <w:color w:val="000000"/>
                <w:lang w:eastAsia="nl-NL"/>
              </w:rPr>
              <w:t xml:space="preserve">Antwoord </w:t>
            </w:r>
          </w:p>
        </w:tc>
        <w:tc>
          <w:tcPr>
            <w:tcW w:w="5330" w:type="dxa"/>
          </w:tcPr>
          <w:p w:rsidR="0022030E" w:rsidRDefault="0022030E" w:rsidP="00C94382">
            <w:pPr>
              <w:rPr>
                <w:rFonts w:ascii="Helv" w:hAnsi="Helv" w:cs="Helv"/>
                <w:color w:val="000000"/>
                <w:lang w:eastAsia="nl-NL"/>
              </w:rPr>
            </w:pPr>
            <w:r>
              <w:rPr>
                <w:rFonts w:ascii="Helv" w:hAnsi="Helv" w:cs="Helv"/>
                <w:color w:val="000000"/>
                <w:lang w:eastAsia="nl-NL"/>
              </w:rPr>
              <w:t>Ten behoeve van een eventuele keuring dient de leverancier alleen de te beproeven chemicalien zonder kosten ter beschikking te stellen. Het beproeven is voor rekening van de aanbestedende dienst.</w:t>
            </w:r>
          </w:p>
          <w:p w:rsidR="0022030E" w:rsidRDefault="0022030E" w:rsidP="00C94382">
            <w:pPr>
              <w:rPr>
                <w:rFonts w:ascii="Helv" w:hAnsi="Helv" w:cs="Helv"/>
                <w:color w:val="000000"/>
                <w:lang w:eastAsia="nl-NL"/>
              </w:rPr>
            </w:pPr>
            <w:r>
              <w:rPr>
                <w:rFonts w:ascii="Helv" w:hAnsi="Helv" w:cs="Helv"/>
                <w:color w:val="000000"/>
                <w:lang w:eastAsia="nl-NL"/>
              </w:rPr>
              <w:t>Bovendien kunnen algemene inkoopvoorwaarden niet ten behoeve van een enkele aanbesteding worden aangepast gezien het generieke karakter.</w:t>
            </w:r>
          </w:p>
          <w:p w:rsidR="0022030E" w:rsidRPr="00E22DB1" w:rsidRDefault="0022030E" w:rsidP="00C94382">
            <w:pPr>
              <w:rPr>
                <w:rFonts w:ascii="Helv" w:hAnsi="Helv" w:cs="Helv"/>
                <w:color w:val="000000"/>
                <w:lang w:eastAsia="nl-NL"/>
              </w:rPr>
            </w:pPr>
            <w:r w:rsidRPr="00E22DB1">
              <w:rPr>
                <w:rFonts w:ascii="Helv" w:hAnsi="Helv" w:cs="Helv"/>
                <w:color w:val="000000"/>
                <w:lang w:eastAsia="nl-NL"/>
              </w:rPr>
              <w:t xml:space="preserve">6. 2b blijft ongewijzigd gehandhaafd </w:t>
            </w:r>
          </w:p>
        </w:tc>
      </w:tr>
      <w:tr w:rsidR="0022030E" w:rsidTr="00675C03">
        <w:trPr>
          <w:gridAfter w:val="1"/>
          <w:wAfter w:w="61" w:type="dxa"/>
        </w:trPr>
        <w:tc>
          <w:tcPr>
            <w:tcW w:w="1242" w:type="dxa"/>
          </w:tcPr>
          <w:p w:rsidR="0022030E" w:rsidRDefault="0022030E" w:rsidP="006E0411">
            <w:pPr>
              <w:pStyle w:val="Lijstalinea3"/>
              <w:numPr>
                <w:ilvl w:val="0"/>
                <w:numId w:val="1"/>
                <w:numberingChange w:id="12" w:author="Unknown" w:date="2012-11-13T15:36:00Z" w:original="%1:11:0:."/>
              </w:numPr>
            </w:pPr>
          </w:p>
        </w:tc>
        <w:tc>
          <w:tcPr>
            <w:tcW w:w="3004" w:type="dxa"/>
            <w:gridSpan w:val="3"/>
          </w:tcPr>
          <w:p w:rsidR="0022030E" w:rsidRPr="007B2622" w:rsidRDefault="0022030E" w:rsidP="00C94382">
            <w:r w:rsidRPr="00E22DB1">
              <w:rPr>
                <w:rFonts w:ascii="Helv" w:hAnsi="Helv" w:cs="Helv"/>
                <w:color w:val="000000"/>
                <w:lang w:eastAsia="nl-NL"/>
              </w:rPr>
              <w:t>Algemene Waterschapsinkoopvoorwaarden voor levering: Punt 6 Keuringen</w:t>
            </w:r>
          </w:p>
        </w:tc>
        <w:tc>
          <w:tcPr>
            <w:tcW w:w="5330" w:type="dxa"/>
          </w:tcPr>
          <w:p w:rsidR="0022030E" w:rsidRPr="007B2622" w:rsidRDefault="0022030E" w:rsidP="00C94382">
            <w:r w:rsidRPr="00E22DB1">
              <w:rPr>
                <w:rFonts w:ascii="Helv" w:hAnsi="Helv" w:cs="Helv"/>
                <w:color w:val="000000"/>
                <w:lang w:eastAsia="nl-NL"/>
              </w:rPr>
              <w:t>6.2 c idem. Kosten voor keuring/ analyse komen voor rekening van de koper.</w:t>
            </w:r>
          </w:p>
        </w:tc>
      </w:tr>
      <w:tr w:rsidR="0022030E" w:rsidTr="00675C03">
        <w:trPr>
          <w:gridAfter w:val="1"/>
          <w:wAfter w:w="61" w:type="dxa"/>
        </w:trPr>
        <w:tc>
          <w:tcPr>
            <w:tcW w:w="1242" w:type="dxa"/>
          </w:tcPr>
          <w:p w:rsidR="0022030E" w:rsidRDefault="0022030E" w:rsidP="00E22DB1">
            <w:pPr>
              <w:pStyle w:val="Lijstalinea3"/>
              <w:ind w:left="851" w:firstLine="0"/>
            </w:pPr>
          </w:p>
        </w:tc>
        <w:tc>
          <w:tcPr>
            <w:tcW w:w="3004" w:type="dxa"/>
            <w:gridSpan w:val="3"/>
          </w:tcPr>
          <w:p w:rsidR="0022030E" w:rsidRPr="00E22DB1" w:rsidRDefault="0022030E" w:rsidP="00E22DB1">
            <w:pPr>
              <w:autoSpaceDE w:val="0"/>
              <w:autoSpaceDN w:val="0"/>
              <w:adjustRightInd w:val="0"/>
              <w:spacing w:line="240" w:lineRule="auto"/>
              <w:rPr>
                <w:rFonts w:ascii="Helv" w:hAnsi="Helv" w:cs="Helv"/>
                <w:color w:val="000000"/>
                <w:lang w:eastAsia="nl-NL"/>
              </w:rPr>
            </w:pPr>
            <w:r w:rsidRPr="00E22DB1">
              <w:rPr>
                <w:rFonts w:ascii="Helv" w:hAnsi="Helv" w:cs="Helv"/>
                <w:color w:val="000000"/>
                <w:lang w:eastAsia="nl-NL"/>
              </w:rPr>
              <w:t xml:space="preserve">Antwoord </w:t>
            </w:r>
          </w:p>
        </w:tc>
        <w:tc>
          <w:tcPr>
            <w:tcW w:w="5330" w:type="dxa"/>
          </w:tcPr>
          <w:p w:rsidR="0022030E" w:rsidRDefault="0022030E" w:rsidP="00C94382">
            <w:pPr>
              <w:rPr>
                <w:rFonts w:ascii="Helv" w:hAnsi="Helv" w:cs="Helv"/>
                <w:color w:val="000000"/>
                <w:lang w:eastAsia="nl-NL"/>
              </w:rPr>
            </w:pPr>
            <w:r>
              <w:rPr>
                <w:rFonts w:ascii="Helv" w:hAnsi="Helv" w:cs="Helv"/>
                <w:color w:val="000000"/>
                <w:lang w:eastAsia="nl-NL"/>
              </w:rPr>
              <w:t>Zie antwoord op vraag 10.</w:t>
            </w:r>
          </w:p>
          <w:p w:rsidR="0022030E" w:rsidRPr="00E22DB1" w:rsidRDefault="0022030E" w:rsidP="00C94382">
            <w:pPr>
              <w:rPr>
                <w:rFonts w:ascii="Helv" w:hAnsi="Helv" w:cs="Helv"/>
                <w:color w:val="000000"/>
                <w:lang w:eastAsia="nl-NL"/>
              </w:rPr>
            </w:pPr>
            <w:r w:rsidRPr="00E22DB1">
              <w:rPr>
                <w:rFonts w:ascii="Helv" w:hAnsi="Helv" w:cs="Helv"/>
                <w:color w:val="000000"/>
                <w:lang w:eastAsia="nl-NL"/>
              </w:rPr>
              <w:t xml:space="preserve">6.2c bijft ongewijzigd gehandhaafd </w:t>
            </w:r>
          </w:p>
        </w:tc>
      </w:tr>
      <w:tr w:rsidR="0022030E" w:rsidTr="00675C03">
        <w:trPr>
          <w:gridAfter w:val="1"/>
          <w:wAfter w:w="61" w:type="dxa"/>
        </w:trPr>
        <w:tc>
          <w:tcPr>
            <w:tcW w:w="1242" w:type="dxa"/>
          </w:tcPr>
          <w:p w:rsidR="0022030E" w:rsidRDefault="0022030E" w:rsidP="006E0411">
            <w:pPr>
              <w:pStyle w:val="Lijstalinea3"/>
              <w:numPr>
                <w:ilvl w:val="0"/>
                <w:numId w:val="1"/>
                <w:numberingChange w:id="13" w:author="Unknown" w:date="2012-11-13T15:36:00Z" w:original="%1:12:0:."/>
              </w:numPr>
            </w:pPr>
          </w:p>
        </w:tc>
        <w:tc>
          <w:tcPr>
            <w:tcW w:w="3004" w:type="dxa"/>
            <w:gridSpan w:val="3"/>
          </w:tcPr>
          <w:p w:rsidR="0022030E" w:rsidRPr="00E22DB1" w:rsidRDefault="0022030E" w:rsidP="00E22DB1">
            <w:pPr>
              <w:autoSpaceDE w:val="0"/>
              <w:autoSpaceDN w:val="0"/>
              <w:adjustRightInd w:val="0"/>
              <w:spacing w:line="240" w:lineRule="auto"/>
              <w:rPr>
                <w:rFonts w:ascii="Helv" w:hAnsi="Helv" w:cs="Helv"/>
                <w:color w:val="000000"/>
                <w:lang w:eastAsia="nl-NL"/>
              </w:rPr>
            </w:pPr>
            <w:r w:rsidRPr="00E22DB1">
              <w:rPr>
                <w:rFonts w:ascii="Helv" w:hAnsi="Helv" w:cs="Helv"/>
                <w:color w:val="000000"/>
                <w:lang w:eastAsia="nl-NL"/>
              </w:rPr>
              <w:t>Algemene Waterschapsinkoopvoorwaarden voor levering: Punt 10 Prijzen en tarieven</w:t>
            </w:r>
          </w:p>
        </w:tc>
        <w:tc>
          <w:tcPr>
            <w:tcW w:w="5330" w:type="dxa"/>
          </w:tcPr>
          <w:p w:rsidR="0022030E" w:rsidRPr="007B2622" w:rsidRDefault="0022030E" w:rsidP="00C94382">
            <w:r w:rsidRPr="00E22DB1">
              <w:rPr>
                <w:rFonts w:ascii="Helv" w:hAnsi="Helv" w:cs="Helv"/>
                <w:color w:val="000000"/>
                <w:lang w:eastAsia="nl-NL"/>
              </w:rPr>
              <w:t>10.2 Gaat over kosten van het product. Kan ILOW aangeven of het beschikt over een accijnsvrijstelling voor ethanol houdende producten.</w:t>
            </w:r>
          </w:p>
        </w:tc>
      </w:tr>
      <w:tr w:rsidR="0022030E" w:rsidTr="00675C03">
        <w:trPr>
          <w:gridAfter w:val="1"/>
          <w:wAfter w:w="61" w:type="dxa"/>
        </w:trPr>
        <w:tc>
          <w:tcPr>
            <w:tcW w:w="1242" w:type="dxa"/>
          </w:tcPr>
          <w:p w:rsidR="0022030E" w:rsidRDefault="0022030E" w:rsidP="00E22DB1">
            <w:pPr>
              <w:pStyle w:val="Lijstalinea3"/>
              <w:ind w:left="851" w:firstLine="0"/>
            </w:pPr>
          </w:p>
        </w:tc>
        <w:tc>
          <w:tcPr>
            <w:tcW w:w="3004" w:type="dxa"/>
            <w:gridSpan w:val="3"/>
          </w:tcPr>
          <w:p w:rsidR="0022030E" w:rsidRPr="00E22DB1" w:rsidRDefault="0022030E" w:rsidP="00C94382">
            <w:pPr>
              <w:rPr>
                <w:rFonts w:ascii="Helv" w:hAnsi="Helv" w:cs="Helv"/>
                <w:color w:val="000000"/>
                <w:lang w:eastAsia="nl-NL"/>
              </w:rPr>
            </w:pPr>
            <w:r w:rsidRPr="00E22DB1">
              <w:rPr>
                <w:rFonts w:ascii="Helv" w:hAnsi="Helv" w:cs="Helv"/>
                <w:color w:val="000000"/>
                <w:lang w:eastAsia="nl-NL"/>
              </w:rPr>
              <w:t xml:space="preserve">Antwoord </w:t>
            </w:r>
          </w:p>
        </w:tc>
        <w:tc>
          <w:tcPr>
            <w:tcW w:w="5330" w:type="dxa"/>
          </w:tcPr>
          <w:p w:rsidR="0022030E" w:rsidRPr="00E22DB1" w:rsidRDefault="0022030E" w:rsidP="00C94382">
            <w:pPr>
              <w:rPr>
                <w:rFonts w:ascii="Helv" w:hAnsi="Helv" w:cs="Helv"/>
                <w:color w:val="000000"/>
                <w:lang w:eastAsia="nl-NL"/>
              </w:rPr>
            </w:pPr>
            <w:r w:rsidRPr="00E22DB1">
              <w:rPr>
                <w:rFonts w:ascii="Helv" w:hAnsi="Helv" w:cs="Helv"/>
                <w:color w:val="000000"/>
                <w:lang w:eastAsia="nl-NL"/>
              </w:rPr>
              <w:t xml:space="preserve">ILOW waterschappen beschikken niet over een accijns vrijstelling voor Ethanol houdende producten </w:t>
            </w:r>
          </w:p>
        </w:tc>
      </w:tr>
      <w:tr w:rsidR="0022030E" w:rsidTr="00675C03">
        <w:trPr>
          <w:gridAfter w:val="1"/>
          <w:wAfter w:w="61" w:type="dxa"/>
        </w:trPr>
        <w:tc>
          <w:tcPr>
            <w:tcW w:w="1242" w:type="dxa"/>
          </w:tcPr>
          <w:p w:rsidR="0022030E" w:rsidRDefault="0022030E" w:rsidP="006E0411">
            <w:pPr>
              <w:pStyle w:val="Lijstalinea3"/>
              <w:numPr>
                <w:ilvl w:val="0"/>
                <w:numId w:val="1"/>
                <w:numberingChange w:id="14" w:author="Unknown" w:date="2012-11-13T15:36:00Z" w:original="%1:13:0:."/>
              </w:numPr>
            </w:pPr>
          </w:p>
        </w:tc>
        <w:tc>
          <w:tcPr>
            <w:tcW w:w="3004" w:type="dxa"/>
            <w:gridSpan w:val="3"/>
          </w:tcPr>
          <w:p w:rsidR="0022030E" w:rsidRPr="007B2622" w:rsidRDefault="0022030E" w:rsidP="00C94382">
            <w:r w:rsidRPr="00E22DB1">
              <w:rPr>
                <w:rFonts w:ascii="Helv" w:hAnsi="Helv" w:cs="Helv"/>
                <w:color w:val="000000"/>
                <w:lang w:eastAsia="nl-NL"/>
              </w:rPr>
              <w:t>Algemene Waterschapsinkoopvoorwaarden voor levering: Punt 10 Prijzen en tarieven</w:t>
            </w:r>
          </w:p>
        </w:tc>
        <w:tc>
          <w:tcPr>
            <w:tcW w:w="5330" w:type="dxa"/>
          </w:tcPr>
          <w:p w:rsidR="0022030E" w:rsidRPr="007B2622" w:rsidRDefault="0022030E" w:rsidP="00C94382">
            <w:r w:rsidRPr="00E22DB1">
              <w:rPr>
                <w:rFonts w:ascii="Helv" w:hAnsi="Helv" w:cs="Helv"/>
                <w:color w:val="000000"/>
                <w:lang w:eastAsia="nl-NL"/>
              </w:rPr>
              <w:t>10.2 Wordt hier ook gekoeld transport onder verstaan (blue ice/ dry ice).</w:t>
            </w:r>
          </w:p>
        </w:tc>
      </w:tr>
      <w:tr w:rsidR="0022030E" w:rsidTr="00675C03">
        <w:trPr>
          <w:gridAfter w:val="1"/>
          <w:wAfter w:w="61" w:type="dxa"/>
        </w:trPr>
        <w:tc>
          <w:tcPr>
            <w:tcW w:w="1242" w:type="dxa"/>
          </w:tcPr>
          <w:p w:rsidR="0022030E" w:rsidRDefault="0022030E" w:rsidP="00E22DB1">
            <w:pPr>
              <w:pStyle w:val="Lijstalinea3"/>
              <w:ind w:left="851" w:firstLine="0"/>
            </w:pPr>
          </w:p>
        </w:tc>
        <w:tc>
          <w:tcPr>
            <w:tcW w:w="3004" w:type="dxa"/>
            <w:gridSpan w:val="3"/>
          </w:tcPr>
          <w:p w:rsidR="0022030E" w:rsidRPr="00E22DB1" w:rsidRDefault="0022030E" w:rsidP="00C94382">
            <w:pPr>
              <w:rPr>
                <w:rFonts w:ascii="Helv" w:hAnsi="Helv" w:cs="Helv"/>
                <w:color w:val="000000"/>
                <w:lang w:eastAsia="nl-NL"/>
              </w:rPr>
            </w:pPr>
            <w:r w:rsidRPr="00E22DB1">
              <w:rPr>
                <w:rFonts w:ascii="Helv" w:hAnsi="Helv" w:cs="Helv"/>
                <w:color w:val="000000"/>
                <w:lang w:eastAsia="nl-NL"/>
              </w:rPr>
              <w:t xml:space="preserve">Antwoord </w:t>
            </w:r>
          </w:p>
        </w:tc>
        <w:tc>
          <w:tcPr>
            <w:tcW w:w="5330" w:type="dxa"/>
          </w:tcPr>
          <w:p w:rsidR="0022030E" w:rsidRPr="00E22DB1" w:rsidRDefault="0022030E" w:rsidP="00C94382">
            <w:pPr>
              <w:rPr>
                <w:rFonts w:ascii="Helv" w:hAnsi="Helv" w:cs="Helv"/>
                <w:color w:val="000000"/>
                <w:lang w:eastAsia="nl-NL"/>
              </w:rPr>
            </w:pPr>
            <w:r w:rsidRPr="00E22DB1">
              <w:rPr>
                <w:rFonts w:ascii="Helv" w:hAnsi="Helv" w:cs="Helv"/>
                <w:color w:val="000000"/>
                <w:lang w:eastAsia="nl-NL"/>
              </w:rPr>
              <w:t>Hier onder wordt verstaan vervoer /transport indien noodzakelijk gekoeld .</w:t>
            </w:r>
          </w:p>
        </w:tc>
      </w:tr>
      <w:tr w:rsidR="0022030E" w:rsidTr="00675C03">
        <w:trPr>
          <w:gridAfter w:val="1"/>
          <w:wAfter w:w="61" w:type="dxa"/>
        </w:trPr>
        <w:tc>
          <w:tcPr>
            <w:tcW w:w="1242" w:type="dxa"/>
          </w:tcPr>
          <w:p w:rsidR="0022030E" w:rsidRDefault="0022030E" w:rsidP="006E0411">
            <w:pPr>
              <w:pStyle w:val="Lijstalinea3"/>
              <w:numPr>
                <w:ilvl w:val="0"/>
                <w:numId w:val="1"/>
                <w:numberingChange w:id="15" w:author="Unknown" w:date="2012-11-13T15:36:00Z" w:original="%1:14:0:."/>
              </w:numPr>
            </w:pPr>
          </w:p>
        </w:tc>
        <w:tc>
          <w:tcPr>
            <w:tcW w:w="3004" w:type="dxa"/>
            <w:gridSpan w:val="3"/>
          </w:tcPr>
          <w:p w:rsidR="0022030E" w:rsidRPr="007B2622" w:rsidRDefault="0022030E" w:rsidP="00C94382">
            <w:r w:rsidRPr="00E22DB1">
              <w:rPr>
                <w:rFonts w:ascii="Helv" w:hAnsi="Helv" w:cs="Helv"/>
                <w:color w:val="000000"/>
                <w:lang w:eastAsia="nl-NL"/>
              </w:rPr>
              <w:t>Algemene Waterschapsinkoopvoorwaarden voor levering: Punt 10 Prijzen en tarieven</w:t>
            </w:r>
          </w:p>
        </w:tc>
        <w:tc>
          <w:tcPr>
            <w:tcW w:w="5330" w:type="dxa"/>
          </w:tcPr>
          <w:p w:rsidR="0022030E" w:rsidRPr="007B2622" w:rsidRDefault="0022030E" w:rsidP="00C94382">
            <w:r w:rsidRPr="00E22DB1">
              <w:rPr>
                <w:rFonts w:ascii="Helv" w:hAnsi="Helv" w:cs="Helv"/>
                <w:color w:val="000000"/>
                <w:lang w:eastAsia="nl-NL"/>
              </w:rPr>
              <w:t>10.2 Installatie kosten en montage kosten zijn niet van toepassing op levering van chemicalien. Verzoek om dit uit de inkoop voorwaarden halen.</w:t>
            </w:r>
          </w:p>
        </w:tc>
      </w:tr>
      <w:tr w:rsidR="0022030E" w:rsidTr="00675C03">
        <w:trPr>
          <w:gridAfter w:val="1"/>
          <w:wAfter w:w="61" w:type="dxa"/>
        </w:trPr>
        <w:tc>
          <w:tcPr>
            <w:tcW w:w="1242" w:type="dxa"/>
          </w:tcPr>
          <w:p w:rsidR="0022030E" w:rsidRDefault="0022030E" w:rsidP="00E22DB1">
            <w:pPr>
              <w:pStyle w:val="Lijstalinea3"/>
              <w:ind w:left="851" w:firstLine="0"/>
            </w:pPr>
          </w:p>
        </w:tc>
        <w:tc>
          <w:tcPr>
            <w:tcW w:w="3004" w:type="dxa"/>
            <w:gridSpan w:val="3"/>
          </w:tcPr>
          <w:p w:rsidR="0022030E" w:rsidRDefault="0022030E" w:rsidP="00C94382">
            <w:r>
              <w:t xml:space="preserve">Antwoord </w:t>
            </w:r>
          </w:p>
        </w:tc>
        <w:tc>
          <w:tcPr>
            <w:tcW w:w="5330" w:type="dxa"/>
          </w:tcPr>
          <w:p w:rsidR="0022030E" w:rsidRDefault="0022030E" w:rsidP="00972D7E">
            <w:pPr>
              <w:rPr>
                <w:rFonts w:ascii="Helv" w:hAnsi="Helv" w:cs="Helv"/>
                <w:color w:val="000000"/>
                <w:lang w:eastAsia="nl-NL"/>
              </w:rPr>
            </w:pPr>
            <w:r>
              <w:rPr>
                <w:rFonts w:ascii="Helv" w:hAnsi="Helv" w:cs="Helv"/>
                <w:color w:val="000000"/>
                <w:lang w:eastAsia="nl-NL"/>
              </w:rPr>
              <w:t>Zie antwoord op vraag 10.</w:t>
            </w:r>
          </w:p>
          <w:p w:rsidR="0022030E" w:rsidRDefault="0022030E" w:rsidP="00C94382">
            <w:r>
              <w:t xml:space="preserve">10.2 blijft onverkort van toepassing </w:t>
            </w:r>
          </w:p>
        </w:tc>
      </w:tr>
      <w:tr w:rsidR="0022030E" w:rsidTr="00675C03">
        <w:trPr>
          <w:gridAfter w:val="1"/>
          <w:wAfter w:w="61" w:type="dxa"/>
        </w:trPr>
        <w:tc>
          <w:tcPr>
            <w:tcW w:w="1242" w:type="dxa"/>
          </w:tcPr>
          <w:p w:rsidR="0022030E" w:rsidRDefault="0022030E" w:rsidP="006E0411">
            <w:pPr>
              <w:pStyle w:val="Lijstalinea3"/>
              <w:numPr>
                <w:ilvl w:val="0"/>
                <w:numId w:val="1"/>
                <w:numberingChange w:id="16" w:author="Unknown" w:date="2012-11-13T15:36:00Z" w:original="%1:15:0:."/>
              </w:numPr>
            </w:pPr>
          </w:p>
        </w:tc>
        <w:tc>
          <w:tcPr>
            <w:tcW w:w="3004" w:type="dxa"/>
            <w:gridSpan w:val="3"/>
          </w:tcPr>
          <w:p w:rsidR="0022030E" w:rsidRPr="007B2622" w:rsidRDefault="0022030E" w:rsidP="00C94382">
            <w:r>
              <w:t>Bijlage H – Punt 19</w:t>
            </w:r>
          </w:p>
        </w:tc>
        <w:tc>
          <w:tcPr>
            <w:tcW w:w="5330" w:type="dxa"/>
          </w:tcPr>
          <w:p w:rsidR="0022030E" w:rsidRPr="007B2622" w:rsidRDefault="0022030E" w:rsidP="00C94382">
            <w:r>
              <w:t>U geeft aan dat de orderbevestiging moet bevatten welke producten / aantallen reeds geleverd zijn. Is het niet zo dat een orderbevestiging juist vóór het leveren van de producten wordt verstuurd en deze informatie daarom niet kan bevatten?</w:t>
            </w:r>
          </w:p>
        </w:tc>
      </w:tr>
      <w:tr w:rsidR="0022030E" w:rsidTr="00675C03">
        <w:trPr>
          <w:gridAfter w:val="1"/>
          <w:wAfter w:w="61" w:type="dxa"/>
        </w:trPr>
        <w:tc>
          <w:tcPr>
            <w:tcW w:w="1242" w:type="dxa"/>
          </w:tcPr>
          <w:p w:rsidR="0022030E" w:rsidRDefault="0022030E" w:rsidP="00E22DB1">
            <w:pPr>
              <w:pStyle w:val="Lijstalinea3"/>
              <w:ind w:left="851" w:firstLine="0"/>
            </w:pPr>
          </w:p>
        </w:tc>
        <w:tc>
          <w:tcPr>
            <w:tcW w:w="3004" w:type="dxa"/>
            <w:gridSpan w:val="3"/>
          </w:tcPr>
          <w:p w:rsidR="0022030E" w:rsidRDefault="0022030E" w:rsidP="00C94382">
            <w:r>
              <w:t xml:space="preserve">Antwoord </w:t>
            </w:r>
          </w:p>
        </w:tc>
        <w:tc>
          <w:tcPr>
            <w:tcW w:w="5330" w:type="dxa"/>
          </w:tcPr>
          <w:p w:rsidR="0022030E" w:rsidRPr="00E22DB1" w:rsidRDefault="0022030E" w:rsidP="009B576E">
            <w:pPr>
              <w:rPr>
                <w:rFonts w:ascii="Helv" w:hAnsi="Helv" w:cs="Helv"/>
                <w:color w:val="000000"/>
                <w:lang w:eastAsia="nl-NL"/>
              </w:rPr>
            </w:pPr>
            <w:r w:rsidRPr="00E22DB1">
              <w:rPr>
                <w:rFonts w:ascii="Helv" w:hAnsi="Helv" w:cs="Helv"/>
                <w:color w:val="000000"/>
                <w:lang w:eastAsia="nl-NL"/>
              </w:rPr>
              <w:t>Correct, de hoeveelheid reeds geleverd behoeft niet op de ordebevestiging te staan.</w:t>
            </w:r>
            <w:r>
              <w:rPr>
                <w:rFonts w:ascii="Helv" w:hAnsi="Helv" w:cs="Helv"/>
                <w:color w:val="000000"/>
                <w:lang w:eastAsia="nl-NL"/>
              </w:rPr>
              <w:t xml:space="preserve"> Dit d</w:t>
            </w:r>
            <w:r w:rsidRPr="00E22DB1">
              <w:rPr>
                <w:rFonts w:ascii="Helv" w:hAnsi="Helv" w:cs="Helv"/>
                <w:color w:val="000000"/>
                <w:lang w:eastAsia="nl-NL"/>
              </w:rPr>
              <w:t>ient wel op de pakbon</w:t>
            </w:r>
            <w:r>
              <w:rPr>
                <w:rFonts w:ascii="Helv" w:hAnsi="Helv" w:cs="Helv"/>
                <w:color w:val="000000"/>
                <w:lang w:eastAsia="nl-NL"/>
              </w:rPr>
              <w:t xml:space="preserve"> </w:t>
            </w:r>
            <w:r w:rsidRPr="00E22DB1">
              <w:rPr>
                <w:rFonts w:ascii="Helv" w:hAnsi="Helv" w:cs="Helv"/>
                <w:color w:val="000000"/>
                <w:lang w:eastAsia="nl-NL"/>
              </w:rPr>
              <w:t xml:space="preserve">te worden vermeld </w:t>
            </w:r>
          </w:p>
        </w:tc>
      </w:tr>
      <w:tr w:rsidR="0022030E" w:rsidTr="00675C03">
        <w:trPr>
          <w:gridAfter w:val="1"/>
          <w:wAfter w:w="61" w:type="dxa"/>
        </w:trPr>
        <w:tc>
          <w:tcPr>
            <w:tcW w:w="1242" w:type="dxa"/>
          </w:tcPr>
          <w:p w:rsidR="0022030E" w:rsidRDefault="0022030E" w:rsidP="006E0411">
            <w:pPr>
              <w:pStyle w:val="Lijstalinea3"/>
              <w:numPr>
                <w:ilvl w:val="0"/>
                <w:numId w:val="1"/>
                <w:numberingChange w:id="17" w:author="Unknown" w:date="2012-11-13T15:36:00Z" w:original="%1:16:0:."/>
              </w:numPr>
            </w:pPr>
          </w:p>
        </w:tc>
        <w:tc>
          <w:tcPr>
            <w:tcW w:w="3004" w:type="dxa"/>
            <w:gridSpan w:val="3"/>
          </w:tcPr>
          <w:p w:rsidR="0022030E" w:rsidRPr="007B2622" w:rsidRDefault="0022030E" w:rsidP="00C94382">
            <w:r>
              <w:t>Bijlage H – Punt 40</w:t>
            </w:r>
          </w:p>
        </w:tc>
        <w:tc>
          <w:tcPr>
            <w:tcW w:w="5330" w:type="dxa"/>
          </w:tcPr>
          <w:p w:rsidR="0022030E" w:rsidRPr="007B2622" w:rsidRDefault="0022030E" w:rsidP="009B576E">
            <w:r w:rsidRPr="00E22DB1">
              <w:rPr>
                <w:rFonts w:ascii="Helv" w:hAnsi="Helv" w:cs="Helv"/>
                <w:color w:val="000000"/>
                <w:lang w:eastAsia="nl-NL"/>
              </w:rPr>
              <w:t>Het gedeelte over backorders zal in een apart document bevestigd worden, en tevens zullen we regelmatig updates geven over de producten die eventueel in backorder staan. Is het mogelijk dat wij deze op een apart document vermelden?</w:t>
            </w:r>
          </w:p>
        </w:tc>
      </w:tr>
      <w:tr w:rsidR="0022030E" w:rsidTr="00675C03">
        <w:tc>
          <w:tcPr>
            <w:tcW w:w="1433" w:type="dxa"/>
            <w:gridSpan w:val="2"/>
          </w:tcPr>
          <w:p w:rsidR="0022030E" w:rsidRDefault="0022030E" w:rsidP="00CC7E80"/>
        </w:tc>
        <w:tc>
          <w:tcPr>
            <w:tcW w:w="2804" w:type="dxa"/>
          </w:tcPr>
          <w:p w:rsidR="0022030E" w:rsidRDefault="0022030E" w:rsidP="00CC7E80">
            <w:r>
              <w:t xml:space="preserve">Antwoord </w:t>
            </w:r>
          </w:p>
        </w:tc>
        <w:tc>
          <w:tcPr>
            <w:tcW w:w="5400" w:type="dxa"/>
            <w:gridSpan w:val="3"/>
          </w:tcPr>
          <w:p w:rsidR="0022030E" w:rsidRDefault="0022030E" w:rsidP="00CC7E80">
            <w:r>
              <w:t xml:space="preserve">Ja, het is aan de leverancier om de informatie over te dragen. De wijze waarop laat de aanbestedende dienst over aan de leverancier. </w:t>
            </w:r>
          </w:p>
        </w:tc>
      </w:tr>
      <w:tr w:rsidR="0022030E" w:rsidTr="00675C03">
        <w:tc>
          <w:tcPr>
            <w:tcW w:w="1433" w:type="dxa"/>
            <w:gridSpan w:val="2"/>
          </w:tcPr>
          <w:p w:rsidR="0022030E" w:rsidRDefault="0022030E" w:rsidP="00CC7E80">
            <w:r>
              <w:t xml:space="preserve">                 17</w:t>
            </w:r>
          </w:p>
        </w:tc>
        <w:tc>
          <w:tcPr>
            <w:tcW w:w="2804" w:type="dxa"/>
          </w:tcPr>
          <w:p w:rsidR="0022030E" w:rsidRDefault="0022030E" w:rsidP="00CC7E80">
            <w:r>
              <w:t xml:space="preserve">Bijlage J .49  </w:t>
            </w:r>
          </w:p>
        </w:tc>
        <w:tc>
          <w:tcPr>
            <w:tcW w:w="5400" w:type="dxa"/>
            <w:gridSpan w:val="3"/>
          </w:tcPr>
          <w:p w:rsidR="0022030E" w:rsidRDefault="0022030E" w:rsidP="00CC7E80">
            <w:r>
              <w:t>Tijdens de bijeenkomst 19 oktober j.l. is de vraag of  alternatieven mogen worden aangeboden nadrukkelijk met Ja beantwoord . Mogelijkheid 1 is om de bestaande regel tevervangen door het nieuwe alternatieve artikel</w:t>
            </w:r>
          </w:p>
          <w:p w:rsidR="0022030E" w:rsidRDefault="0022030E" w:rsidP="00CC7E80">
            <w:r>
              <w:t>Mogelijkheid 2 is om onder de betsaande regel eennieuwe regel in te brengen met het alternatief en deze te arceren in een afwijkende kleur.</w:t>
            </w:r>
          </w:p>
        </w:tc>
      </w:tr>
      <w:tr w:rsidR="0022030E" w:rsidTr="00675C03">
        <w:tc>
          <w:tcPr>
            <w:tcW w:w="1433" w:type="dxa"/>
            <w:gridSpan w:val="2"/>
          </w:tcPr>
          <w:p w:rsidR="0022030E" w:rsidRDefault="0022030E" w:rsidP="00CC7E80"/>
        </w:tc>
        <w:tc>
          <w:tcPr>
            <w:tcW w:w="2804" w:type="dxa"/>
          </w:tcPr>
          <w:p w:rsidR="0022030E" w:rsidRDefault="0022030E" w:rsidP="00CC7E80">
            <w:r>
              <w:t xml:space="preserve">Antwoord </w:t>
            </w:r>
          </w:p>
        </w:tc>
        <w:tc>
          <w:tcPr>
            <w:tcW w:w="5400" w:type="dxa"/>
            <w:gridSpan w:val="3"/>
          </w:tcPr>
          <w:p w:rsidR="0022030E" w:rsidRDefault="0022030E" w:rsidP="00CC7E80">
            <w:r>
              <w:t>Zie hiervoor het antwoord op vraag 6 (J.49).  Er is gekozen voor 2 extra kolommen waar de aanbieder de gegeven voor het alternatief kan plaatsen.</w:t>
            </w:r>
          </w:p>
        </w:tc>
      </w:tr>
      <w:tr w:rsidR="0022030E" w:rsidTr="00675C03">
        <w:tc>
          <w:tcPr>
            <w:tcW w:w="1433" w:type="dxa"/>
            <w:gridSpan w:val="2"/>
          </w:tcPr>
          <w:p w:rsidR="0022030E" w:rsidRDefault="0022030E" w:rsidP="00CC7E80"/>
        </w:tc>
        <w:tc>
          <w:tcPr>
            <w:tcW w:w="2804" w:type="dxa"/>
          </w:tcPr>
          <w:p w:rsidR="0022030E" w:rsidRDefault="0022030E" w:rsidP="00E22DB1">
            <w:pPr>
              <w:ind w:left="-108" w:firstLine="108"/>
            </w:pPr>
            <w:r>
              <w:t xml:space="preserve">Alternatieven </w:t>
            </w:r>
          </w:p>
        </w:tc>
        <w:tc>
          <w:tcPr>
            <w:tcW w:w="5400" w:type="dxa"/>
            <w:gridSpan w:val="3"/>
          </w:tcPr>
          <w:p w:rsidR="0022030E" w:rsidRDefault="0022030E" w:rsidP="00CC7E80">
            <w:r>
              <w:t xml:space="preserve">Niet duidelijk is hoe dat in de tender aan te geven </w:t>
            </w:r>
          </w:p>
        </w:tc>
      </w:tr>
      <w:tr w:rsidR="0022030E" w:rsidTr="00675C03">
        <w:tc>
          <w:tcPr>
            <w:tcW w:w="1433" w:type="dxa"/>
            <w:gridSpan w:val="2"/>
          </w:tcPr>
          <w:p w:rsidR="0022030E" w:rsidRDefault="0022030E" w:rsidP="00CC7E80"/>
        </w:tc>
        <w:tc>
          <w:tcPr>
            <w:tcW w:w="2804" w:type="dxa"/>
          </w:tcPr>
          <w:p w:rsidR="0022030E" w:rsidRDefault="0022030E" w:rsidP="00CC7E80">
            <w:r>
              <w:t xml:space="preserve">Antwoord  </w:t>
            </w:r>
          </w:p>
        </w:tc>
        <w:tc>
          <w:tcPr>
            <w:tcW w:w="5400" w:type="dxa"/>
            <w:gridSpan w:val="3"/>
          </w:tcPr>
          <w:p w:rsidR="0022030E" w:rsidRDefault="0022030E" w:rsidP="00CC7E80">
            <w:r>
              <w:t>Zie hiervoor het antwoord op vraag 6 (J.49)</w:t>
            </w:r>
          </w:p>
        </w:tc>
      </w:tr>
    </w:tbl>
    <w:p w:rsidR="0022030E" w:rsidRDefault="0022030E" w:rsidP="00CC7E80"/>
    <w:p w:rsidR="0022030E" w:rsidRDefault="0022030E"/>
    <w:sectPr w:rsidR="0022030E" w:rsidSect="00C506AF">
      <w:footerReference w:type="default" r:id="rId7"/>
      <w:pgSz w:w="11906" w:h="16838"/>
      <w:pgMar w:top="1440" w:right="1440" w:bottom="1440" w:left="144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30E" w:rsidRDefault="0022030E" w:rsidP="00C506AF">
      <w:pPr>
        <w:spacing w:line="240" w:lineRule="auto"/>
      </w:pPr>
      <w:r>
        <w:separator/>
      </w:r>
    </w:p>
  </w:endnote>
  <w:endnote w:type="continuationSeparator" w:id="0">
    <w:p w:rsidR="0022030E" w:rsidRDefault="0022030E" w:rsidP="00C506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1985"/>
      <w:gridCol w:w="3574"/>
    </w:tblGrid>
    <w:tr w:rsidR="0022030E" w:rsidTr="00C506AF">
      <w:trPr>
        <w:trHeight w:val="567"/>
      </w:trPr>
      <w:tc>
        <w:tcPr>
          <w:tcW w:w="3652" w:type="dxa"/>
          <w:tcBorders>
            <w:left w:val="nil"/>
            <w:bottom w:val="nil"/>
            <w:right w:val="nil"/>
          </w:tcBorders>
        </w:tcPr>
        <w:p w:rsidR="0022030E" w:rsidRPr="00162EA5" w:rsidRDefault="0022030E" w:rsidP="00C506AF">
          <w:pPr>
            <w:pStyle w:val="Footer"/>
            <w:rPr>
              <w:rFonts w:ascii="Times New Roman" w:hAnsi="Times New Roman" w:cs="Arial"/>
              <w:sz w:val="16"/>
              <w:szCs w:val="16"/>
              <w:lang w:eastAsia="en-US"/>
            </w:rPr>
          </w:pPr>
          <w:r w:rsidRPr="00162EA5">
            <w:rPr>
              <w:rFonts w:ascii="Times New Roman" w:hAnsi="Times New Roman" w:cs="Arial"/>
              <w:sz w:val="16"/>
              <w:szCs w:val="16"/>
              <w:lang w:eastAsia="en-US"/>
            </w:rPr>
            <w:t>Nota van Inlichtingen</w:t>
          </w:r>
        </w:p>
        <w:p w:rsidR="0022030E" w:rsidRPr="00162EA5" w:rsidRDefault="0022030E" w:rsidP="00C506AF">
          <w:pPr>
            <w:pStyle w:val="Footer"/>
            <w:rPr>
              <w:rFonts w:ascii="Times New Roman" w:hAnsi="Times New Roman" w:cs="Arial"/>
              <w:sz w:val="16"/>
              <w:szCs w:val="16"/>
              <w:lang w:eastAsia="en-US"/>
            </w:rPr>
          </w:pPr>
          <w:r w:rsidRPr="00162EA5">
            <w:rPr>
              <w:rFonts w:ascii="Times New Roman" w:hAnsi="Times New Roman" w:cs="Arial"/>
              <w:sz w:val="16"/>
              <w:szCs w:val="16"/>
              <w:lang w:eastAsia="en-US"/>
            </w:rPr>
            <w:t xml:space="preserve">Laboratorium-Chemicaliën </w:t>
          </w:r>
        </w:p>
        <w:p w:rsidR="0022030E" w:rsidRPr="00162EA5" w:rsidRDefault="0022030E" w:rsidP="00C506AF">
          <w:pPr>
            <w:pStyle w:val="Footer"/>
            <w:rPr>
              <w:rFonts w:ascii="Times New Roman" w:hAnsi="Times New Roman" w:cs="Arial"/>
              <w:sz w:val="16"/>
              <w:szCs w:val="16"/>
              <w:lang w:eastAsia="en-US"/>
            </w:rPr>
          </w:pPr>
          <w:r w:rsidRPr="00162EA5">
            <w:rPr>
              <w:rFonts w:ascii="Times New Roman" w:hAnsi="Times New Roman" w:cs="Arial"/>
              <w:sz w:val="16"/>
              <w:szCs w:val="16"/>
              <w:lang w:eastAsia="en-US"/>
            </w:rPr>
            <w:t>ILOW</w:t>
          </w:r>
        </w:p>
      </w:tc>
      <w:tc>
        <w:tcPr>
          <w:tcW w:w="1985" w:type="dxa"/>
          <w:tcBorders>
            <w:left w:val="nil"/>
            <w:bottom w:val="nil"/>
            <w:right w:val="nil"/>
          </w:tcBorders>
          <w:vAlign w:val="center"/>
        </w:tcPr>
        <w:p w:rsidR="0022030E" w:rsidRPr="00162EA5" w:rsidRDefault="0022030E" w:rsidP="00C506AF">
          <w:pPr>
            <w:pStyle w:val="Footer"/>
            <w:rPr>
              <w:rFonts w:ascii="Times New Roman" w:hAnsi="Times New Roman" w:cs="Arial"/>
              <w:sz w:val="16"/>
              <w:szCs w:val="16"/>
              <w:lang w:val="en-US" w:eastAsia="en-US"/>
            </w:rPr>
          </w:pPr>
          <w:r w:rsidRPr="00162EA5">
            <w:rPr>
              <w:rFonts w:cs="Arial"/>
              <w:sz w:val="16"/>
              <w:szCs w:val="16"/>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1.5pt">
                <v:imagedata r:id="rId1" o:title=""/>
              </v:shape>
            </w:pict>
          </w:r>
        </w:p>
      </w:tc>
      <w:tc>
        <w:tcPr>
          <w:tcW w:w="3574" w:type="dxa"/>
          <w:tcBorders>
            <w:left w:val="nil"/>
            <w:bottom w:val="nil"/>
            <w:right w:val="nil"/>
          </w:tcBorders>
        </w:tcPr>
        <w:p w:rsidR="0022030E" w:rsidRPr="00162EA5" w:rsidRDefault="0022030E" w:rsidP="00C506AF">
          <w:pPr>
            <w:pStyle w:val="Footer"/>
            <w:jc w:val="right"/>
            <w:rPr>
              <w:rFonts w:ascii="Times New Roman" w:hAnsi="Times New Roman" w:cs="Arial"/>
              <w:sz w:val="16"/>
              <w:szCs w:val="16"/>
              <w:lang w:val="nl" w:eastAsia="en-US"/>
            </w:rPr>
          </w:pPr>
          <w:r w:rsidRPr="00162EA5">
            <w:rPr>
              <w:rFonts w:ascii="Times New Roman" w:hAnsi="Times New Roman" w:cs="Arial"/>
              <w:sz w:val="16"/>
              <w:szCs w:val="16"/>
              <w:lang w:val="nl" w:eastAsia="en-US"/>
            </w:rPr>
            <w:t>Versie: 0.2</w:t>
          </w:r>
        </w:p>
        <w:p w:rsidR="0022030E" w:rsidRPr="00162EA5" w:rsidRDefault="0022030E" w:rsidP="00C506AF">
          <w:pPr>
            <w:pStyle w:val="Footer"/>
            <w:jc w:val="right"/>
            <w:rPr>
              <w:rFonts w:ascii="Times New Roman" w:hAnsi="Times New Roman" w:cs="Arial"/>
              <w:sz w:val="16"/>
              <w:szCs w:val="16"/>
              <w:lang w:val="nl" w:eastAsia="en-US"/>
            </w:rPr>
          </w:pPr>
          <w:r w:rsidRPr="00162EA5">
            <w:rPr>
              <w:rFonts w:ascii="Times New Roman" w:hAnsi="Times New Roman" w:cs="Arial"/>
              <w:sz w:val="16"/>
              <w:szCs w:val="16"/>
              <w:lang w:val="nl" w:eastAsia="en-US"/>
            </w:rPr>
            <w:t xml:space="preserve">Datum: </w:t>
          </w:r>
          <w:r w:rsidRPr="00162EA5">
            <w:rPr>
              <w:rFonts w:ascii="Times New Roman" w:hAnsi="Times New Roman" w:cs="Arial"/>
              <w:sz w:val="16"/>
              <w:szCs w:val="16"/>
              <w:lang w:eastAsia="en-US"/>
            </w:rPr>
            <w:t>12 november 2012</w:t>
          </w:r>
        </w:p>
        <w:p w:rsidR="0022030E" w:rsidRPr="00162EA5" w:rsidRDefault="0022030E" w:rsidP="00C506AF">
          <w:pPr>
            <w:pStyle w:val="Footer"/>
            <w:jc w:val="right"/>
            <w:rPr>
              <w:rFonts w:ascii="Times New Roman" w:hAnsi="Times New Roman" w:cs="Arial"/>
              <w:sz w:val="16"/>
              <w:szCs w:val="16"/>
              <w:lang w:eastAsia="en-US"/>
            </w:rPr>
          </w:pPr>
          <w:r w:rsidRPr="00162EA5">
            <w:rPr>
              <w:rFonts w:ascii="Times New Roman" w:hAnsi="Times New Roman" w:cs="Arial"/>
              <w:sz w:val="16"/>
              <w:szCs w:val="16"/>
              <w:lang w:val="nl" w:eastAsia="en-US"/>
            </w:rPr>
            <w:t xml:space="preserve">pagina </w:t>
          </w:r>
          <w:r w:rsidRPr="00E76CB8">
            <w:rPr>
              <w:rStyle w:val="PageNumber"/>
              <w:sz w:val="16"/>
              <w:szCs w:val="16"/>
              <w:lang w:eastAsia="en-US"/>
            </w:rPr>
            <w:fldChar w:fldCharType="begin"/>
          </w:r>
          <w:r w:rsidRPr="00E76CB8">
            <w:rPr>
              <w:rStyle w:val="PageNumber"/>
              <w:sz w:val="16"/>
              <w:szCs w:val="16"/>
              <w:lang w:eastAsia="en-US"/>
            </w:rPr>
            <w:instrText xml:space="preserve"> PAGE </w:instrText>
          </w:r>
          <w:r w:rsidRPr="00E76CB8">
            <w:rPr>
              <w:rStyle w:val="PageNumber"/>
              <w:sz w:val="16"/>
              <w:szCs w:val="16"/>
              <w:lang w:eastAsia="en-US"/>
            </w:rPr>
            <w:fldChar w:fldCharType="separate"/>
          </w:r>
          <w:r>
            <w:rPr>
              <w:rStyle w:val="PageNumber"/>
              <w:noProof/>
              <w:sz w:val="16"/>
              <w:szCs w:val="16"/>
              <w:lang w:eastAsia="en-US"/>
            </w:rPr>
            <w:t>1</w:t>
          </w:r>
          <w:r w:rsidRPr="00E76CB8">
            <w:rPr>
              <w:rStyle w:val="PageNumber"/>
              <w:sz w:val="16"/>
              <w:szCs w:val="16"/>
              <w:lang w:eastAsia="en-US"/>
            </w:rPr>
            <w:fldChar w:fldCharType="end"/>
          </w:r>
          <w:r w:rsidRPr="00E76CB8">
            <w:rPr>
              <w:rStyle w:val="PageNumber"/>
              <w:sz w:val="16"/>
              <w:szCs w:val="16"/>
              <w:lang w:eastAsia="en-US"/>
            </w:rPr>
            <w:t xml:space="preserve"> van </w:t>
          </w:r>
          <w:r w:rsidRPr="00E76CB8">
            <w:rPr>
              <w:rStyle w:val="PageNumber"/>
              <w:sz w:val="16"/>
              <w:szCs w:val="16"/>
              <w:lang w:eastAsia="en-US"/>
            </w:rPr>
            <w:fldChar w:fldCharType="begin"/>
          </w:r>
          <w:r w:rsidRPr="00E76CB8">
            <w:rPr>
              <w:rStyle w:val="PageNumber"/>
              <w:sz w:val="16"/>
              <w:szCs w:val="16"/>
              <w:lang w:eastAsia="en-US"/>
            </w:rPr>
            <w:instrText xml:space="preserve"> NUMPAGES </w:instrText>
          </w:r>
          <w:r w:rsidRPr="00E76CB8">
            <w:rPr>
              <w:rStyle w:val="PageNumber"/>
              <w:sz w:val="16"/>
              <w:szCs w:val="16"/>
              <w:lang w:eastAsia="en-US"/>
            </w:rPr>
            <w:fldChar w:fldCharType="separate"/>
          </w:r>
          <w:r>
            <w:rPr>
              <w:rStyle w:val="PageNumber"/>
              <w:noProof/>
              <w:sz w:val="16"/>
              <w:szCs w:val="16"/>
              <w:lang w:eastAsia="en-US"/>
            </w:rPr>
            <w:t>4</w:t>
          </w:r>
          <w:r w:rsidRPr="00E76CB8">
            <w:rPr>
              <w:rStyle w:val="PageNumber"/>
              <w:sz w:val="16"/>
              <w:szCs w:val="16"/>
              <w:lang w:eastAsia="en-US"/>
            </w:rPr>
            <w:fldChar w:fldCharType="end"/>
          </w:r>
        </w:p>
      </w:tc>
    </w:tr>
  </w:tbl>
  <w:p w:rsidR="0022030E" w:rsidRDefault="002203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30E" w:rsidRDefault="0022030E" w:rsidP="00C506AF">
      <w:pPr>
        <w:spacing w:line="240" w:lineRule="auto"/>
      </w:pPr>
      <w:r>
        <w:separator/>
      </w:r>
    </w:p>
  </w:footnote>
  <w:footnote w:type="continuationSeparator" w:id="0">
    <w:p w:rsidR="0022030E" w:rsidRDefault="0022030E" w:rsidP="00C506A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A7285"/>
    <w:multiLevelType w:val="hybridMultilevel"/>
    <w:tmpl w:val="983CB380"/>
    <w:lvl w:ilvl="0" w:tplc="0413000F">
      <w:start w:val="1"/>
      <w:numFmt w:val="decimal"/>
      <w:lvlText w:val="%1."/>
      <w:lvlJc w:val="left"/>
      <w:pPr>
        <w:ind w:left="1211" w:hanging="360"/>
      </w:pPr>
      <w:rPr>
        <w:rFonts w:ascii="Times New Roman" w:hAnsi="Times New Roman" w:cs="Times New Roman"/>
      </w:rPr>
    </w:lvl>
    <w:lvl w:ilvl="1" w:tplc="04130019">
      <w:start w:val="1"/>
      <w:numFmt w:val="lowerLetter"/>
      <w:lvlText w:val="%2."/>
      <w:lvlJc w:val="left"/>
      <w:pPr>
        <w:ind w:left="1080" w:hanging="360"/>
      </w:pPr>
      <w:rPr>
        <w:rFonts w:ascii="Times New Roman" w:hAnsi="Times New Roman" w:cs="Times New Roman"/>
      </w:rPr>
    </w:lvl>
    <w:lvl w:ilvl="2" w:tplc="0413001B">
      <w:start w:val="1"/>
      <w:numFmt w:val="lowerRoman"/>
      <w:lvlText w:val="%3."/>
      <w:lvlJc w:val="right"/>
      <w:pPr>
        <w:ind w:left="1800" w:hanging="180"/>
      </w:pPr>
      <w:rPr>
        <w:rFonts w:ascii="Times New Roman" w:hAnsi="Times New Roman" w:cs="Times New Roman"/>
      </w:rPr>
    </w:lvl>
    <w:lvl w:ilvl="3" w:tplc="0413000F">
      <w:start w:val="1"/>
      <w:numFmt w:val="decimal"/>
      <w:lvlText w:val="%4."/>
      <w:lvlJc w:val="left"/>
      <w:pPr>
        <w:ind w:left="2520" w:hanging="360"/>
      </w:pPr>
      <w:rPr>
        <w:rFonts w:ascii="Times New Roman" w:hAnsi="Times New Roman" w:cs="Times New Roman"/>
      </w:rPr>
    </w:lvl>
    <w:lvl w:ilvl="4" w:tplc="04130019">
      <w:start w:val="1"/>
      <w:numFmt w:val="lowerLetter"/>
      <w:lvlText w:val="%5."/>
      <w:lvlJc w:val="left"/>
      <w:pPr>
        <w:ind w:left="3240" w:hanging="360"/>
      </w:pPr>
      <w:rPr>
        <w:rFonts w:ascii="Times New Roman" w:hAnsi="Times New Roman" w:cs="Times New Roman"/>
      </w:rPr>
    </w:lvl>
    <w:lvl w:ilvl="5" w:tplc="0413001B">
      <w:start w:val="1"/>
      <w:numFmt w:val="lowerRoman"/>
      <w:lvlText w:val="%6."/>
      <w:lvlJc w:val="right"/>
      <w:pPr>
        <w:ind w:left="3960" w:hanging="180"/>
      </w:pPr>
      <w:rPr>
        <w:rFonts w:ascii="Times New Roman" w:hAnsi="Times New Roman" w:cs="Times New Roman"/>
      </w:rPr>
    </w:lvl>
    <w:lvl w:ilvl="6" w:tplc="0413000F">
      <w:start w:val="1"/>
      <w:numFmt w:val="decimal"/>
      <w:lvlText w:val="%7."/>
      <w:lvlJc w:val="left"/>
      <w:pPr>
        <w:ind w:left="4680" w:hanging="360"/>
      </w:pPr>
      <w:rPr>
        <w:rFonts w:ascii="Times New Roman" w:hAnsi="Times New Roman" w:cs="Times New Roman"/>
      </w:rPr>
    </w:lvl>
    <w:lvl w:ilvl="7" w:tplc="04130019">
      <w:start w:val="1"/>
      <w:numFmt w:val="lowerLetter"/>
      <w:lvlText w:val="%8."/>
      <w:lvlJc w:val="left"/>
      <w:pPr>
        <w:ind w:left="5400" w:hanging="360"/>
      </w:pPr>
      <w:rPr>
        <w:rFonts w:ascii="Times New Roman" w:hAnsi="Times New Roman" w:cs="Times New Roman"/>
      </w:rPr>
    </w:lvl>
    <w:lvl w:ilvl="8" w:tplc="0413001B">
      <w:start w:val="1"/>
      <w:numFmt w:val="lowerRoman"/>
      <w:lvlText w:val="%9."/>
      <w:lvlJc w:val="right"/>
      <w:pPr>
        <w:ind w:left="6120" w:hanging="180"/>
      </w:pPr>
      <w:rPr>
        <w:rFonts w:ascii="Times New Roman" w:hAnsi="Times New Roman" w:cs="Times New Roman"/>
      </w:rPr>
    </w:lvl>
  </w:abstractNum>
  <w:abstractNum w:abstractNumId="1">
    <w:nsid w:val="68112356"/>
    <w:multiLevelType w:val="hybridMultilevel"/>
    <w:tmpl w:val="FAE2368A"/>
    <w:lvl w:ilvl="0" w:tplc="0413000F">
      <w:start w:val="1"/>
      <w:numFmt w:val="decimal"/>
      <w:lvlText w:val="%1."/>
      <w:lvlJc w:val="left"/>
      <w:pPr>
        <w:ind w:left="1211" w:hanging="360"/>
      </w:pPr>
      <w:rPr>
        <w:rFonts w:cs="Times New Roman"/>
      </w:rPr>
    </w:lvl>
    <w:lvl w:ilvl="1" w:tplc="04130019">
      <w:start w:val="1"/>
      <w:numFmt w:val="lowerLetter"/>
      <w:lvlText w:val="%2."/>
      <w:lvlJc w:val="left"/>
      <w:pPr>
        <w:ind w:left="1080" w:hanging="360"/>
      </w:pPr>
      <w:rPr>
        <w:rFonts w:ascii="Times New Roman" w:hAnsi="Times New Roman" w:cs="Times New Roman"/>
      </w:rPr>
    </w:lvl>
    <w:lvl w:ilvl="2" w:tplc="0413001B">
      <w:start w:val="1"/>
      <w:numFmt w:val="lowerRoman"/>
      <w:lvlText w:val="%3."/>
      <w:lvlJc w:val="right"/>
      <w:pPr>
        <w:ind w:left="1800" w:hanging="180"/>
      </w:pPr>
      <w:rPr>
        <w:rFonts w:ascii="Times New Roman" w:hAnsi="Times New Roman" w:cs="Times New Roman"/>
      </w:rPr>
    </w:lvl>
    <w:lvl w:ilvl="3" w:tplc="0413000F">
      <w:start w:val="1"/>
      <w:numFmt w:val="decimal"/>
      <w:lvlText w:val="%4."/>
      <w:lvlJc w:val="left"/>
      <w:pPr>
        <w:ind w:left="2520" w:hanging="360"/>
      </w:pPr>
      <w:rPr>
        <w:rFonts w:ascii="Times New Roman" w:hAnsi="Times New Roman" w:cs="Times New Roman"/>
      </w:rPr>
    </w:lvl>
    <w:lvl w:ilvl="4" w:tplc="04130019">
      <w:start w:val="1"/>
      <w:numFmt w:val="lowerLetter"/>
      <w:lvlText w:val="%5."/>
      <w:lvlJc w:val="left"/>
      <w:pPr>
        <w:ind w:left="3240" w:hanging="360"/>
      </w:pPr>
      <w:rPr>
        <w:rFonts w:ascii="Times New Roman" w:hAnsi="Times New Roman" w:cs="Times New Roman"/>
      </w:rPr>
    </w:lvl>
    <w:lvl w:ilvl="5" w:tplc="0413001B">
      <w:start w:val="1"/>
      <w:numFmt w:val="lowerRoman"/>
      <w:lvlText w:val="%6."/>
      <w:lvlJc w:val="right"/>
      <w:pPr>
        <w:ind w:left="3960" w:hanging="180"/>
      </w:pPr>
      <w:rPr>
        <w:rFonts w:ascii="Times New Roman" w:hAnsi="Times New Roman" w:cs="Times New Roman"/>
      </w:rPr>
    </w:lvl>
    <w:lvl w:ilvl="6" w:tplc="0413000F">
      <w:start w:val="1"/>
      <w:numFmt w:val="decimal"/>
      <w:lvlText w:val="%7."/>
      <w:lvlJc w:val="left"/>
      <w:pPr>
        <w:ind w:left="4680" w:hanging="360"/>
      </w:pPr>
      <w:rPr>
        <w:rFonts w:ascii="Times New Roman" w:hAnsi="Times New Roman" w:cs="Times New Roman"/>
      </w:rPr>
    </w:lvl>
    <w:lvl w:ilvl="7" w:tplc="04130019">
      <w:start w:val="1"/>
      <w:numFmt w:val="lowerLetter"/>
      <w:lvlText w:val="%8."/>
      <w:lvlJc w:val="left"/>
      <w:pPr>
        <w:ind w:left="5400" w:hanging="360"/>
      </w:pPr>
      <w:rPr>
        <w:rFonts w:ascii="Times New Roman" w:hAnsi="Times New Roman" w:cs="Times New Roman"/>
      </w:rPr>
    </w:lvl>
    <w:lvl w:ilvl="8" w:tplc="0413001B">
      <w:start w:val="1"/>
      <w:numFmt w:val="lowerRoman"/>
      <w:lvlText w:val="%9."/>
      <w:lvlJc w:val="right"/>
      <w:pPr>
        <w:ind w:left="6120" w:hanging="180"/>
      </w:pPr>
      <w:rPr>
        <w:rFonts w:ascii="Times New Roman" w:hAnsi="Times New Roman" w:cs="Times New Roman"/>
      </w:rPr>
    </w:lvl>
  </w:abstractNum>
  <w:abstractNum w:abstractNumId="2">
    <w:nsid w:val="79C004DE"/>
    <w:multiLevelType w:val="singleLevel"/>
    <w:tmpl w:val="2E04A500"/>
    <w:lvl w:ilvl="0">
      <w:start w:val="1"/>
      <w:numFmt w:val="upperLetter"/>
      <w:pStyle w:val="Bijlagen"/>
      <w:lvlText w:val="Bijlage %1."/>
      <w:lvlJc w:val="left"/>
      <w:pPr>
        <w:tabs>
          <w:tab w:val="num" w:pos="1080"/>
        </w:tabs>
        <w:ind w:left="360" w:hanging="360"/>
      </w:pPr>
      <w:rPr>
        <w:rFonts w:ascii="Times New Roman" w:hAnsi="Times New Roman"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7E80"/>
    <w:rsid w:val="00011CB4"/>
    <w:rsid w:val="00077BAB"/>
    <w:rsid w:val="000B6156"/>
    <w:rsid w:val="000D70B5"/>
    <w:rsid w:val="00141120"/>
    <w:rsid w:val="00162EA5"/>
    <w:rsid w:val="00163B2F"/>
    <w:rsid w:val="001A7925"/>
    <w:rsid w:val="0022030E"/>
    <w:rsid w:val="00241F87"/>
    <w:rsid w:val="002835AA"/>
    <w:rsid w:val="002C1182"/>
    <w:rsid w:val="00312E1C"/>
    <w:rsid w:val="004544F8"/>
    <w:rsid w:val="004A29EE"/>
    <w:rsid w:val="004B43CC"/>
    <w:rsid w:val="004C5991"/>
    <w:rsid w:val="005109B4"/>
    <w:rsid w:val="0052233B"/>
    <w:rsid w:val="005766BC"/>
    <w:rsid w:val="005E4882"/>
    <w:rsid w:val="00672848"/>
    <w:rsid w:val="00675C03"/>
    <w:rsid w:val="006873D3"/>
    <w:rsid w:val="006C75E4"/>
    <w:rsid w:val="006D1A7B"/>
    <w:rsid w:val="006D1E80"/>
    <w:rsid w:val="006D34B3"/>
    <w:rsid w:val="006E0411"/>
    <w:rsid w:val="00795577"/>
    <w:rsid w:val="007A6FEC"/>
    <w:rsid w:val="007B2622"/>
    <w:rsid w:val="007B625E"/>
    <w:rsid w:val="00812AB8"/>
    <w:rsid w:val="00906AE8"/>
    <w:rsid w:val="00972D7E"/>
    <w:rsid w:val="009A3427"/>
    <w:rsid w:val="009B576E"/>
    <w:rsid w:val="009D574D"/>
    <w:rsid w:val="00A86364"/>
    <w:rsid w:val="00B70743"/>
    <w:rsid w:val="00B8564D"/>
    <w:rsid w:val="00B94914"/>
    <w:rsid w:val="00BA093B"/>
    <w:rsid w:val="00BE1527"/>
    <w:rsid w:val="00C3447D"/>
    <w:rsid w:val="00C506AF"/>
    <w:rsid w:val="00C94382"/>
    <w:rsid w:val="00CA5359"/>
    <w:rsid w:val="00CC7E80"/>
    <w:rsid w:val="00D26184"/>
    <w:rsid w:val="00E22DB1"/>
    <w:rsid w:val="00E2725D"/>
    <w:rsid w:val="00E76CB8"/>
    <w:rsid w:val="00F31F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E80"/>
    <w:pPr>
      <w:spacing w:line="260" w:lineRule="atLeast"/>
    </w:pPr>
    <w:rPr>
      <w:rFonts w:ascii="Arial" w:eastAsia="Times New Roman" w:hAnsi="Arial" w:cs="Arial"/>
      <w:sz w:val="20"/>
      <w:szCs w:val="20"/>
      <w:lang w:val="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jstalinea3">
    <w:name w:val="Lijstalinea3"/>
    <w:basedOn w:val="Normal"/>
    <w:next w:val="Normal"/>
    <w:uiPriority w:val="99"/>
    <w:rsid w:val="00CC7E80"/>
    <w:pPr>
      <w:ind w:left="1429" w:hanging="360"/>
    </w:pPr>
  </w:style>
  <w:style w:type="table" w:styleId="TableGrid">
    <w:name w:val="Table Grid"/>
    <w:basedOn w:val="TableNormal"/>
    <w:uiPriority w:val="99"/>
    <w:locked/>
    <w:rsid w:val="0052233B"/>
    <w:pPr>
      <w:spacing w:line="260" w:lineRule="atLeast"/>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63B2F"/>
    <w:pPr>
      <w:spacing w:line="240" w:lineRule="auto"/>
    </w:pPr>
    <w:rPr>
      <w:rFonts w:ascii="Tahoma" w:hAnsi="Tahoma" w:cs="Times New Roman"/>
      <w:sz w:val="16"/>
      <w:szCs w:val="16"/>
      <w:lang w:eastAsia="nl-NL"/>
    </w:rPr>
  </w:style>
  <w:style w:type="character" w:customStyle="1" w:styleId="BalloonTextChar">
    <w:name w:val="Balloon Text Char"/>
    <w:basedOn w:val="DefaultParagraphFont"/>
    <w:link w:val="BalloonText"/>
    <w:uiPriority w:val="99"/>
    <w:semiHidden/>
    <w:locked/>
    <w:rsid w:val="00163B2F"/>
    <w:rPr>
      <w:rFonts w:ascii="Tahoma" w:hAnsi="Tahoma"/>
      <w:sz w:val="16"/>
      <w:lang w:val="nl-NL"/>
    </w:rPr>
  </w:style>
  <w:style w:type="paragraph" w:customStyle="1" w:styleId="Bijlagen">
    <w:name w:val="Bijlagen"/>
    <w:basedOn w:val="Normal"/>
    <w:uiPriority w:val="99"/>
    <w:rsid w:val="00C506AF"/>
    <w:pPr>
      <w:numPr>
        <w:numId w:val="2"/>
      </w:numPr>
      <w:tabs>
        <w:tab w:val="left" w:pos="1418"/>
      </w:tabs>
      <w:spacing w:line="480" w:lineRule="auto"/>
      <w:ind w:left="1418" w:hanging="1418"/>
    </w:pPr>
    <w:rPr>
      <w:b/>
      <w:bCs/>
      <w:sz w:val="28"/>
      <w:szCs w:val="28"/>
      <w:lang w:eastAsia="nl-NL"/>
    </w:rPr>
  </w:style>
  <w:style w:type="paragraph" w:styleId="Header">
    <w:name w:val="header"/>
    <w:basedOn w:val="Normal"/>
    <w:link w:val="HeaderChar"/>
    <w:uiPriority w:val="99"/>
    <w:rsid w:val="00C506AF"/>
    <w:pPr>
      <w:tabs>
        <w:tab w:val="center" w:pos="4536"/>
        <w:tab w:val="right" w:pos="9072"/>
      </w:tabs>
    </w:pPr>
    <w:rPr>
      <w:rFonts w:cs="Times New Roman"/>
      <w:lang w:eastAsia="nl-NL"/>
    </w:rPr>
  </w:style>
  <w:style w:type="character" w:customStyle="1" w:styleId="HeaderChar">
    <w:name w:val="Header Char"/>
    <w:basedOn w:val="DefaultParagraphFont"/>
    <w:link w:val="Header"/>
    <w:uiPriority w:val="99"/>
    <w:locked/>
    <w:rsid w:val="00C506AF"/>
    <w:rPr>
      <w:rFonts w:ascii="Arial" w:hAnsi="Arial"/>
      <w:sz w:val="20"/>
      <w:lang w:val="nl-NL"/>
    </w:rPr>
  </w:style>
  <w:style w:type="paragraph" w:styleId="Footer">
    <w:name w:val="footer"/>
    <w:basedOn w:val="Normal"/>
    <w:link w:val="FooterChar"/>
    <w:uiPriority w:val="99"/>
    <w:rsid w:val="00C506AF"/>
    <w:pPr>
      <w:tabs>
        <w:tab w:val="center" w:pos="4536"/>
        <w:tab w:val="right" w:pos="9072"/>
      </w:tabs>
    </w:pPr>
    <w:rPr>
      <w:rFonts w:cs="Times New Roman"/>
      <w:lang w:eastAsia="nl-NL"/>
    </w:rPr>
  </w:style>
  <w:style w:type="character" w:customStyle="1" w:styleId="FooterChar">
    <w:name w:val="Footer Char"/>
    <w:basedOn w:val="DefaultParagraphFont"/>
    <w:link w:val="Footer"/>
    <w:uiPriority w:val="99"/>
    <w:locked/>
    <w:rsid w:val="00C506AF"/>
    <w:rPr>
      <w:rFonts w:ascii="Arial" w:hAnsi="Arial"/>
      <w:sz w:val="20"/>
      <w:lang w:val="nl-NL"/>
    </w:rPr>
  </w:style>
  <w:style w:type="character" w:customStyle="1" w:styleId="VoettekstChar1">
    <w:name w:val="Voettekst Char1"/>
    <w:uiPriority w:val="99"/>
    <w:locked/>
    <w:rsid w:val="00C506AF"/>
    <w:rPr>
      <w:rFonts w:ascii="Verdana" w:hAnsi="Verdana"/>
      <w:sz w:val="18"/>
    </w:rPr>
  </w:style>
  <w:style w:type="character" w:styleId="PageNumber">
    <w:name w:val="page number"/>
    <w:basedOn w:val="DefaultParagraphFont"/>
    <w:uiPriority w:val="99"/>
    <w:rsid w:val="00C506AF"/>
    <w:rPr>
      <w:rFonts w:ascii="Times New Roman" w:hAnsi="Times New Roman" w:cs="Times New Roman"/>
    </w:rPr>
  </w:style>
  <w:style w:type="character" w:styleId="CommentReference">
    <w:name w:val="annotation reference"/>
    <w:basedOn w:val="DefaultParagraphFont"/>
    <w:uiPriority w:val="99"/>
    <w:semiHidden/>
    <w:rsid w:val="00C506AF"/>
    <w:rPr>
      <w:rFonts w:cs="Times New Roman"/>
      <w:sz w:val="16"/>
    </w:rPr>
  </w:style>
  <w:style w:type="paragraph" w:styleId="CommentText">
    <w:name w:val="annotation text"/>
    <w:basedOn w:val="Normal"/>
    <w:link w:val="CommentTextChar"/>
    <w:uiPriority w:val="99"/>
    <w:semiHidden/>
    <w:rsid w:val="00C506AF"/>
    <w:rPr>
      <w:rFonts w:cs="Times New Roman"/>
      <w:lang w:eastAsia="nl-NL"/>
    </w:rPr>
  </w:style>
  <w:style w:type="character" w:customStyle="1" w:styleId="CommentTextChar">
    <w:name w:val="Comment Text Char"/>
    <w:basedOn w:val="DefaultParagraphFont"/>
    <w:link w:val="CommentText"/>
    <w:uiPriority w:val="99"/>
    <w:semiHidden/>
    <w:locked/>
    <w:rsid w:val="00C506AF"/>
    <w:rPr>
      <w:rFonts w:ascii="Arial" w:hAnsi="Arial"/>
      <w:sz w:val="20"/>
      <w:lang w:val="nl-NL"/>
    </w:rPr>
  </w:style>
  <w:style w:type="paragraph" w:styleId="CommentSubject">
    <w:name w:val="annotation subject"/>
    <w:basedOn w:val="CommentText"/>
    <w:next w:val="CommentText"/>
    <w:link w:val="CommentSubjectChar"/>
    <w:uiPriority w:val="99"/>
    <w:semiHidden/>
    <w:rsid w:val="00C506AF"/>
    <w:rPr>
      <w:b/>
      <w:bCs/>
    </w:rPr>
  </w:style>
  <w:style w:type="character" w:customStyle="1" w:styleId="CommentSubjectChar">
    <w:name w:val="Comment Subject Char"/>
    <w:basedOn w:val="CommentTextChar"/>
    <w:link w:val="CommentSubject"/>
    <w:uiPriority w:val="99"/>
    <w:semiHidden/>
    <w:locked/>
    <w:rsid w:val="00C506AF"/>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4</Pages>
  <Words>1146</Words>
  <Characters>6306</Characters>
  <Application>Microsoft Office Outlook</Application>
  <DocSecurity>0</DocSecurity>
  <Lines>0</Lines>
  <Paragraphs>0</Paragraphs>
  <ScaleCrop>false</ScaleCrop>
  <Company>Waterschap Regge en Dinkel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van Inlichtingen </dc:title>
  <dc:subject>Chemicalieen Laboratoria ILOW</dc:subject>
  <dc:creator>R.L.Weima </dc:creator>
  <cp:keywords/>
  <dc:description/>
  <cp:lastModifiedBy>rwei</cp:lastModifiedBy>
  <cp:revision>3</cp:revision>
  <cp:lastPrinted>2012-11-13T10:34:00Z</cp:lastPrinted>
  <dcterms:created xsi:type="dcterms:W3CDTF">2012-11-13T14:37:00Z</dcterms:created>
  <dcterms:modified xsi:type="dcterms:W3CDTF">2012-11-13T14:46:00Z</dcterms:modified>
</cp:coreProperties>
</file>