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E4B" w:rsidRDefault="008E2D74">
      <w:pPr>
        <w:pStyle w:val="broodtekst"/>
      </w:pPr>
      <w:r>
        <w:rPr>
          <w:noProof/>
        </w:rPr>
        <mc:AlternateContent>
          <mc:Choice Requires="wps">
            <w:drawing>
              <wp:anchor distT="0" distB="0" distL="114300" distR="114300" simplePos="0" relativeHeight="251658240" behindDoc="0" locked="1" layoutInCell="1" allowOverlap="1" wp14:anchorId="0D958283" wp14:editId="3BBCA159">
                <wp:simplePos x="0" y="0"/>
                <wp:positionH relativeFrom="column">
                  <wp:posOffset>0</wp:posOffset>
                </wp:positionH>
                <wp:positionV relativeFrom="paragraph">
                  <wp:posOffset>0</wp:posOffset>
                </wp:positionV>
                <wp:extent cx="0" cy="0"/>
                <wp:effectExtent l="9525" t="9525" r="9525" b="9525"/>
                <wp:wrapNone/>
                <wp:docPr id="9" name="Carma DocSys~rapport.a"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ED6739" w:rsidRDefault="00ED6739"/>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rapport.a" o:spid="_x0000_s1026" type="#_x0000_t202"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">
                <v:textbox style="layout-flow:vertical;mso-layout-flow-alt:bottom-to-top">
                  <w:txbxContent>
                    <w:p w:rsidR="00ED6739" w:rsidRDefault="00ED6739"/>
                  </w:txbxContent>
                </v:textbox>
                <w10:anchorlock/>
              </v:shape>
            </w:pict>
          </mc:Fallback>
        </mc:AlternateContent>
      </w:r>
    </w:p>
    <w:p w:rsidR="00A076E6" w:rsidRDefault="00A076E6" w:rsidP="00A076E6">
      <w:pPr>
        <w:spacing w:line="240" w:lineRule="auto"/>
        <w:jc w:val="center"/>
        <w:rPr>
          <w:b/>
          <w:color w:val="000000" w:themeColor="text1"/>
          <w:sz w:val="24"/>
        </w:rPr>
      </w:pPr>
      <w:r w:rsidRPr="00A076E6">
        <w:rPr>
          <w:b/>
          <w:color w:val="000000" w:themeColor="text1"/>
          <w:sz w:val="24"/>
        </w:rPr>
        <w:t>Nota van Inlichting</w:t>
      </w:r>
      <w:r>
        <w:rPr>
          <w:b/>
          <w:color w:val="000000" w:themeColor="text1"/>
          <w:sz w:val="24"/>
        </w:rPr>
        <w:t xml:space="preserve">en behorende bij </w:t>
      </w:r>
      <w:r w:rsidR="00ED6739">
        <w:rPr>
          <w:b/>
          <w:color w:val="000000" w:themeColor="text1"/>
          <w:sz w:val="24"/>
        </w:rPr>
        <w:t>Marktconsultatie</w:t>
      </w:r>
      <w:r>
        <w:rPr>
          <w:b/>
          <w:color w:val="000000" w:themeColor="text1"/>
          <w:sz w:val="24"/>
        </w:rPr>
        <w:t>:</w:t>
      </w:r>
      <w:r>
        <w:rPr>
          <w:b/>
          <w:color w:val="000000" w:themeColor="text1"/>
          <w:sz w:val="24"/>
        </w:rPr>
        <w:br/>
      </w:r>
      <w:r w:rsidRPr="00A076E6">
        <w:rPr>
          <w:b/>
          <w:color w:val="000000" w:themeColor="text1"/>
          <w:sz w:val="24"/>
        </w:rPr>
        <w:t xml:space="preserve"> </w:t>
      </w:r>
      <w:r w:rsidRPr="00A076E6">
        <w:rPr>
          <w:b/>
          <w:color w:val="000000" w:themeColor="text1"/>
          <w:sz w:val="24"/>
        </w:rPr>
        <w:br/>
        <w:t>“</w:t>
      </w:r>
      <w:r w:rsidR="00AA5F8B">
        <w:rPr>
          <w:b/>
          <w:color w:val="000000" w:themeColor="text1"/>
          <w:sz w:val="24"/>
        </w:rPr>
        <w:t>Instrumenten Waterkwaliteit</w:t>
      </w:r>
      <w:r w:rsidR="004C0574">
        <w:rPr>
          <w:b/>
          <w:color w:val="000000" w:themeColor="text1"/>
          <w:sz w:val="24"/>
        </w:rPr>
        <w:t>”</w:t>
      </w:r>
    </w:p>
    <w:p w:rsidR="00A076E6" w:rsidRDefault="00A076E6" w:rsidP="00A076E6">
      <w:pPr>
        <w:spacing w:line="240" w:lineRule="auto"/>
        <w:jc w:val="center"/>
        <w:rPr>
          <w:b/>
          <w:color w:val="000000" w:themeColor="text1"/>
          <w:sz w:val="24"/>
        </w:rPr>
      </w:pPr>
    </w:p>
    <w:p w:rsidR="00A076E6" w:rsidRPr="00C55F2A" w:rsidRDefault="00A076E6" w:rsidP="00A076E6">
      <w:pPr>
        <w:spacing w:line="240" w:lineRule="auto"/>
        <w:rPr>
          <w:color w:val="000000" w:themeColor="text1"/>
          <w:szCs w:val="18"/>
        </w:rPr>
      </w:pPr>
    </w:p>
    <w:p w:rsidR="00A076E6" w:rsidRPr="00C55F2A" w:rsidRDefault="00A076E6" w:rsidP="00A076E6">
      <w:pPr>
        <w:spacing w:line="240" w:lineRule="auto"/>
        <w:rPr>
          <w:b/>
          <w:color w:val="000000" w:themeColor="text1"/>
          <w:szCs w:val="18"/>
        </w:rPr>
      </w:pPr>
    </w:p>
    <w:p w:rsidR="00A076E6" w:rsidRPr="00C55F2A" w:rsidRDefault="00A076E6" w:rsidP="00A076E6">
      <w:pPr>
        <w:spacing w:line="240" w:lineRule="auto"/>
        <w:rPr>
          <w:color w:val="000000" w:themeColor="text1"/>
          <w:sz w:val="16"/>
          <w:szCs w:val="16"/>
          <w:u w:val="single"/>
        </w:rPr>
      </w:pPr>
    </w:p>
    <w:p w:rsidR="00AE280E" w:rsidRPr="009F7B51" w:rsidRDefault="004C0574" w:rsidP="00A076E6">
      <w:pPr>
        <w:spacing w:line="240" w:lineRule="auto"/>
        <w:rPr>
          <w:color w:val="000000" w:themeColor="text1"/>
          <w:szCs w:val="18"/>
        </w:rPr>
      </w:pPr>
      <w:r w:rsidRPr="009F7B51">
        <w:rPr>
          <w:color w:val="000000" w:themeColor="text1"/>
          <w:szCs w:val="18"/>
        </w:rPr>
        <w:t xml:space="preserve">Datum: </w:t>
      </w:r>
      <w:r w:rsidR="009F7B51" w:rsidRPr="009F7B51">
        <w:rPr>
          <w:color w:val="000000" w:themeColor="text1"/>
          <w:szCs w:val="18"/>
        </w:rPr>
        <w:t>23</w:t>
      </w:r>
      <w:r w:rsidR="00AA5F8B" w:rsidRPr="009F7B51">
        <w:rPr>
          <w:color w:val="000000" w:themeColor="text1"/>
          <w:szCs w:val="18"/>
        </w:rPr>
        <w:t xml:space="preserve"> mei 2017</w:t>
      </w:r>
      <w:r w:rsidR="00307F19" w:rsidRPr="009F7B51">
        <w:rPr>
          <w:color w:val="000000" w:themeColor="text1"/>
          <w:szCs w:val="18"/>
        </w:rPr>
        <w:t xml:space="preserve"> </w:t>
      </w:r>
    </w:p>
    <w:p w:rsidR="00AE280E" w:rsidRPr="009F7B51" w:rsidRDefault="00ED6739" w:rsidP="00A076E6">
      <w:pPr>
        <w:spacing w:line="240" w:lineRule="auto"/>
        <w:rPr>
          <w:color w:val="000000" w:themeColor="text1"/>
          <w:szCs w:val="18"/>
        </w:rPr>
      </w:pPr>
      <w:r w:rsidRPr="009F7B51">
        <w:rPr>
          <w:color w:val="000000" w:themeColor="text1"/>
          <w:szCs w:val="18"/>
        </w:rPr>
        <w:t xml:space="preserve">Versie: </w:t>
      </w:r>
      <w:r w:rsidR="00157E45" w:rsidRPr="009F7B51">
        <w:rPr>
          <w:color w:val="000000" w:themeColor="text1"/>
          <w:szCs w:val="18"/>
        </w:rPr>
        <w:t>1</w:t>
      </w:r>
      <w:r w:rsidR="009F7B51" w:rsidRPr="009F7B51">
        <w:rPr>
          <w:color w:val="000000" w:themeColor="text1"/>
          <w:szCs w:val="18"/>
        </w:rPr>
        <w:t>.0</w:t>
      </w:r>
      <w:r w:rsidR="00AE280E" w:rsidRPr="009F7B51">
        <w:rPr>
          <w:color w:val="000000" w:themeColor="text1"/>
          <w:szCs w:val="18"/>
        </w:rPr>
        <w:t xml:space="preserve"> </w:t>
      </w:r>
    </w:p>
    <w:p w:rsidR="00A076E6" w:rsidRPr="007A58A8" w:rsidRDefault="00AE280E" w:rsidP="00A076E6">
      <w:pPr>
        <w:spacing w:line="240" w:lineRule="auto"/>
        <w:rPr>
          <w:color w:val="000000" w:themeColor="text1"/>
          <w:szCs w:val="18"/>
        </w:rPr>
      </w:pPr>
      <w:r w:rsidRPr="009F7B51">
        <w:rPr>
          <w:color w:val="000000" w:themeColor="text1"/>
          <w:szCs w:val="18"/>
        </w:rPr>
        <w:t xml:space="preserve">Status: </w:t>
      </w:r>
      <w:r w:rsidR="009F7B51" w:rsidRPr="009F7B51">
        <w:rPr>
          <w:color w:val="000000" w:themeColor="text1"/>
          <w:szCs w:val="18"/>
        </w:rPr>
        <w:t>Definitief</w:t>
      </w:r>
    </w:p>
    <w:p w:rsidR="00A076E6" w:rsidRPr="007A58A8" w:rsidRDefault="00A076E6" w:rsidP="00A076E6">
      <w:pPr>
        <w:spacing w:line="240" w:lineRule="auto"/>
        <w:rPr>
          <w:rFonts w:cs="Arial"/>
          <w:szCs w:val="18"/>
        </w:rPr>
      </w:pPr>
    </w:p>
    <w:p w:rsidR="00ED6739" w:rsidRDefault="00A076E6" w:rsidP="00A076E6">
      <w:pPr>
        <w:spacing w:line="240" w:lineRule="auto"/>
        <w:rPr>
          <w:color w:val="000000" w:themeColor="text1"/>
          <w:szCs w:val="18"/>
        </w:rPr>
      </w:pPr>
      <w:r w:rsidRPr="00307F19">
        <w:rPr>
          <w:color w:val="000000" w:themeColor="text1"/>
          <w:szCs w:val="18"/>
        </w:rPr>
        <w:t xml:space="preserve">Voor u ligt de Nota van Inlichtingen </w:t>
      </w:r>
      <w:r w:rsidR="00E66408">
        <w:rPr>
          <w:color w:val="000000" w:themeColor="text1"/>
          <w:szCs w:val="18"/>
        </w:rPr>
        <w:t xml:space="preserve">(vanaf nu </w:t>
      </w:r>
      <w:proofErr w:type="spellStart"/>
      <w:r w:rsidR="00E66408">
        <w:rPr>
          <w:color w:val="000000" w:themeColor="text1"/>
          <w:szCs w:val="18"/>
        </w:rPr>
        <w:t>NvI</w:t>
      </w:r>
      <w:proofErr w:type="spellEnd"/>
      <w:r w:rsidR="00E66408">
        <w:rPr>
          <w:color w:val="000000" w:themeColor="text1"/>
          <w:szCs w:val="18"/>
        </w:rPr>
        <w:t xml:space="preserve"> genoemd) </w:t>
      </w:r>
      <w:r w:rsidRPr="00307F19">
        <w:rPr>
          <w:color w:val="000000" w:themeColor="text1"/>
          <w:szCs w:val="18"/>
        </w:rPr>
        <w:t xml:space="preserve">behorende bij </w:t>
      </w:r>
      <w:r w:rsidRPr="0044408F">
        <w:rPr>
          <w:color w:val="000000" w:themeColor="text1"/>
          <w:szCs w:val="18"/>
        </w:rPr>
        <w:t xml:space="preserve">bovengenoemde </w:t>
      </w:r>
      <w:r w:rsidR="00ED6739">
        <w:rPr>
          <w:color w:val="000000" w:themeColor="text1"/>
          <w:szCs w:val="18"/>
        </w:rPr>
        <w:t>marktconsultatie</w:t>
      </w:r>
      <w:r w:rsidRPr="0044408F">
        <w:rPr>
          <w:color w:val="000000" w:themeColor="text1"/>
          <w:szCs w:val="18"/>
        </w:rPr>
        <w:t xml:space="preserve">. </w:t>
      </w:r>
      <w:r w:rsidRPr="0044408F">
        <w:rPr>
          <w:szCs w:val="18"/>
        </w:rPr>
        <w:t xml:space="preserve">Deze </w:t>
      </w:r>
      <w:proofErr w:type="spellStart"/>
      <w:r w:rsidRPr="0044408F">
        <w:rPr>
          <w:szCs w:val="18"/>
        </w:rPr>
        <w:t>NvI</w:t>
      </w:r>
      <w:proofErr w:type="spellEnd"/>
      <w:r w:rsidRPr="0044408F">
        <w:rPr>
          <w:szCs w:val="18"/>
        </w:rPr>
        <w:t xml:space="preserve"> bevat de vragen en antwoorden, welke gesteld zijn in het kader van deze </w:t>
      </w:r>
      <w:r w:rsidR="00ED6739">
        <w:rPr>
          <w:color w:val="000000" w:themeColor="text1"/>
          <w:szCs w:val="18"/>
        </w:rPr>
        <w:t>marktconsultatie.</w:t>
      </w:r>
    </w:p>
    <w:p w:rsidR="00947B72" w:rsidRDefault="00947B72" w:rsidP="00A076E6">
      <w:pPr>
        <w:spacing w:line="240" w:lineRule="auto"/>
        <w:rPr>
          <w:color w:val="000000" w:themeColor="text1"/>
          <w:szCs w:val="18"/>
        </w:rPr>
      </w:pPr>
      <w:r>
        <w:rPr>
          <w:color w:val="000000" w:themeColor="text1"/>
          <w:szCs w:val="18"/>
        </w:rPr>
        <w:t xml:space="preserve">RWS-CIV benadrukt dat deze </w:t>
      </w:r>
      <w:proofErr w:type="spellStart"/>
      <w:r>
        <w:rPr>
          <w:color w:val="000000" w:themeColor="text1"/>
          <w:szCs w:val="18"/>
        </w:rPr>
        <w:t>N</w:t>
      </w:r>
      <w:r w:rsidR="00E66408">
        <w:rPr>
          <w:color w:val="000000" w:themeColor="text1"/>
          <w:szCs w:val="18"/>
        </w:rPr>
        <w:t>vI</w:t>
      </w:r>
      <w:proofErr w:type="spellEnd"/>
      <w:r>
        <w:rPr>
          <w:color w:val="000000" w:themeColor="text1"/>
          <w:szCs w:val="18"/>
        </w:rPr>
        <w:t xml:space="preserve"> geen onderdeel uitmaakt van </w:t>
      </w:r>
      <w:r w:rsidR="00A85838">
        <w:rPr>
          <w:color w:val="000000" w:themeColor="text1"/>
          <w:szCs w:val="18"/>
        </w:rPr>
        <w:t xml:space="preserve">een </w:t>
      </w:r>
      <w:r>
        <w:rPr>
          <w:color w:val="000000" w:themeColor="text1"/>
          <w:szCs w:val="18"/>
        </w:rPr>
        <w:t>aanbesteding en er geen rechten aan kunnen worden ontleend.</w:t>
      </w:r>
    </w:p>
    <w:p w:rsidR="00C8756F" w:rsidRDefault="00C8756F">
      <w:pPr>
        <w:pStyle w:val="broodtekst"/>
      </w:pPr>
    </w:p>
    <w:p w:rsidR="00AA5F8B" w:rsidRPr="009F7B51" w:rsidRDefault="00AA5F8B">
      <w:pPr>
        <w:pStyle w:val="broodtekst"/>
        <w:rPr>
          <w:u w:val="single"/>
        </w:rPr>
      </w:pPr>
      <w:r w:rsidRPr="009F7B51">
        <w:rPr>
          <w:u w:val="single"/>
        </w:rPr>
        <w:t>Vrag</w:t>
      </w:r>
      <w:r w:rsidR="00157E45" w:rsidRPr="009F7B51">
        <w:rPr>
          <w:u w:val="single"/>
        </w:rPr>
        <w:t>en</w:t>
      </w:r>
      <w:r w:rsidRPr="009F7B51">
        <w:rPr>
          <w:u w:val="single"/>
        </w:rPr>
        <w:t xml:space="preserve"> en antwoord</w:t>
      </w:r>
      <w:r w:rsidR="00157E45" w:rsidRPr="009F7B51">
        <w:rPr>
          <w:u w:val="single"/>
        </w:rPr>
        <w:t>en</w:t>
      </w:r>
    </w:p>
    <w:p w:rsidR="00AA5F8B" w:rsidRDefault="00AA5F8B">
      <w:pPr>
        <w:pStyle w:val="broodtekst"/>
      </w:pPr>
    </w:p>
    <w:tbl>
      <w:tblPr>
        <w:tblStyle w:val="Tabelraster1"/>
        <w:tblW w:w="0" w:type="auto"/>
        <w:tblLook w:val="04A0" w:firstRow="1" w:lastRow="0" w:firstColumn="1" w:lastColumn="0" w:noHBand="0" w:noVBand="1"/>
      </w:tblPr>
      <w:tblGrid>
        <w:gridCol w:w="430"/>
        <w:gridCol w:w="3553"/>
        <w:gridCol w:w="4766"/>
      </w:tblGrid>
      <w:tr w:rsidR="009F7B51" w:rsidRPr="009F7B51" w:rsidTr="009F7B51">
        <w:trPr>
          <w:cnfStyle w:val="100000000000" w:firstRow="1" w:lastRow="0" w:firstColumn="0" w:lastColumn="0" w:oddVBand="0" w:evenVBand="0" w:oddHBand="0" w:evenHBand="0" w:firstRowFirstColumn="0" w:firstRowLastColumn="0" w:lastRowFirstColumn="0" w:lastRowLastColumn="0"/>
        </w:trPr>
        <w:tc>
          <w:tcPr>
            <w:tcW w:w="430" w:type="dxa"/>
          </w:tcPr>
          <w:p w:rsidR="009F7B51" w:rsidRPr="009F7B51" w:rsidRDefault="009F7B51" w:rsidP="009F7B51">
            <w:pPr>
              <w:spacing w:line="240" w:lineRule="exact"/>
              <w:rPr>
                <w:szCs w:val="18"/>
              </w:rPr>
            </w:pPr>
          </w:p>
        </w:tc>
        <w:tc>
          <w:tcPr>
            <w:tcW w:w="3553" w:type="dxa"/>
          </w:tcPr>
          <w:p w:rsidR="009F7B51" w:rsidRPr="009F7B51" w:rsidRDefault="009F7B51" w:rsidP="009F7B51">
            <w:pPr>
              <w:spacing w:line="240" w:lineRule="exact"/>
              <w:rPr>
                <w:szCs w:val="18"/>
              </w:rPr>
            </w:pPr>
            <w:r w:rsidRPr="009F7B51">
              <w:rPr>
                <w:szCs w:val="18"/>
              </w:rPr>
              <w:t>Vraag</w:t>
            </w:r>
          </w:p>
        </w:tc>
        <w:tc>
          <w:tcPr>
            <w:tcW w:w="4766" w:type="dxa"/>
          </w:tcPr>
          <w:p w:rsidR="009F7B51" w:rsidRPr="009F7B51" w:rsidRDefault="009F7B51" w:rsidP="009F7B51">
            <w:pPr>
              <w:spacing w:line="240" w:lineRule="exact"/>
              <w:rPr>
                <w:szCs w:val="18"/>
              </w:rPr>
            </w:pPr>
            <w:r w:rsidRPr="009F7B51">
              <w:rPr>
                <w:szCs w:val="18"/>
              </w:rPr>
              <w:t>Antwoord</w:t>
            </w:r>
          </w:p>
        </w:tc>
      </w:tr>
      <w:tr w:rsidR="009F7B51" w:rsidRPr="009D64B3" w:rsidTr="009F7B51">
        <w:tc>
          <w:tcPr>
            <w:tcW w:w="430" w:type="dxa"/>
          </w:tcPr>
          <w:p w:rsidR="009F7B51" w:rsidRPr="009D64B3" w:rsidRDefault="009F7B51" w:rsidP="009F7B51">
            <w:pPr>
              <w:spacing w:line="240" w:lineRule="exact"/>
              <w:rPr>
                <w:sz w:val="14"/>
                <w:szCs w:val="18"/>
              </w:rPr>
            </w:pPr>
            <w:r w:rsidRPr="009D64B3">
              <w:rPr>
                <w:szCs w:val="18"/>
              </w:rPr>
              <w:t>1</w:t>
            </w:r>
          </w:p>
        </w:tc>
        <w:tc>
          <w:tcPr>
            <w:tcW w:w="3553" w:type="dxa"/>
          </w:tcPr>
          <w:p w:rsidR="009F7B51" w:rsidRPr="009D64B3" w:rsidRDefault="009F7B51" w:rsidP="009F7B51">
            <w:pPr>
              <w:rPr>
                <w:iCs/>
              </w:rPr>
            </w:pPr>
            <w:r w:rsidRPr="009D64B3">
              <w:rPr>
                <w:iCs/>
              </w:rPr>
              <w:t>Op pagina 6 van het “Marktconsultatie” document wordt gesproken over twee percelen; te weten Noordzee en Binnenwater. In de bijlage 3 staan een groot aantal parameters met hun meetbereik. Het is heel wel mogelijk dat het hier om het zelfde merk- en type sensoren gaat</w:t>
            </w:r>
          </w:p>
          <w:p w:rsidR="009F7B51" w:rsidRPr="009D64B3" w:rsidRDefault="009F7B51" w:rsidP="009F7B51">
            <w:pPr>
              <w:rPr>
                <w:iCs/>
              </w:rPr>
            </w:pPr>
            <w:r w:rsidRPr="009D64B3">
              <w:rPr>
                <w:iCs/>
              </w:rPr>
              <w:t>Is het niet beter de perceel indeling te maken op basis van parameter en/of sensor type.</w:t>
            </w:r>
          </w:p>
          <w:p w:rsidR="009F7B51" w:rsidRPr="009D64B3" w:rsidRDefault="009F7B51" w:rsidP="009F7B51">
            <w:pPr>
              <w:rPr>
                <w:iCs/>
              </w:rPr>
            </w:pPr>
            <w:r w:rsidRPr="009D64B3">
              <w:rPr>
                <w:iCs/>
              </w:rPr>
              <w:t>Bij de huidige keuze en de eventueel toekomstige aanbestedingen b.v. mobiel meten en/of waterkwaliteit (LMW) kun een situatie creëren waarbij dezelfde soort c.q. type sensor door verschillende marktpartijen zal worden onderhouden dan wel geleverd.</w:t>
            </w:r>
          </w:p>
          <w:p w:rsidR="009F7B51" w:rsidRPr="009D64B3" w:rsidRDefault="009F7B51" w:rsidP="009F7B51">
            <w:pPr>
              <w:spacing w:line="240" w:lineRule="exact"/>
              <w:rPr>
                <w:sz w:val="14"/>
                <w:szCs w:val="18"/>
              </w:rPr>
            </w:pPr>
            <w:r w:rsidRPr="009D64B3">
              <w:rPr>
                <w:iCs/>
              </w:rPr>
              <w:t>Onderhoud, ondersteuning en in mindere mate levering zijn specialistische diensten.</w:t>
            </w:r>
          </w:p>
        </w:tc>
        <w:tc>
          <w:tcPr>
            <w:tcW w:w="4766" w:type="dxa"/>
          </w:tcPr>
          <w:p w:rsidR="009F7B51" w:rsidRPr="009D64B3" w:rsidRDefault="009F7B51" w:rsidP="009F7B51">
            <w:pPr>
              <w:pStyle w:val="broodtekst"/>
            </w:pPr>
            <w:r w:rsidRPr="009D64B3">
              <w:t>RWS-CIV wil met deze marktconsultatie graag de mening van de marktpartijen horen over de mogelijkheden van de voorgestelde perceelindeling. De vragen B1 tot en met B7 en C1 tot en met C5 in het marktconsultatiedocument gaan expliciet over de parameters en perceelindeling. Aanvullende informatie of argumentatie kunt u kwijt onder E3.</w:t>
            </w:r>
          </w:p>
          <w:p w:rsidR="009F7B51" w:rsidRPr="009D64B3" w:rsidRDefault="009F7B51" w:rsidP="009F7B51">
            <w:pPr>
              <w:pStyle w:val="broodtekst"/>
            </w:pPr>
          </w:p>
          <w:p w:rsidR="009F7B51" w:rsidRPr="009D64B3" w:rsidRDefault="009F7B51" w:rsidP="009F7B51">
            <w:pPr>
              <w:pStyle w:val="broodtekst"/>
            </w:pPr>
            <w:r w:rsidRPr="009D64B3">
              <w:t>Een aanbesteding voor Mobiel Meten staat volledig los van eventuele aanbestedingen uit LMW. Deze consultatie richt zich op de instrumenten voor mobiel meten.</w:t>
            </w:r>
          </w:p>
          <w:p w:rsidR="009F7B51" w:rsidRPr="009D64B3" w:rsidRDefault="009F7B51" w:rsidP="009F7B51">
            <w:pPr>
              <w:spacing w:line="240" w:lineRule="exact"/>
              <w:rPr>
                <w:sz w:val="14"/>
                <w:szCs w:val="18"/>
              </w:rPr>
            </w:pPr>
          </w:p>
        </w:tc>
      </w:tr>
      <w:tr w:rsidR="009F7B51" w:rsidRPr="009D64B3" w:rsidTr="009F7B51">
        <w:tc>
          <w:tcPr>
            <w:tcW w:w="430" w:type="dxa"/>
          </w:tcPr>
          <w:p w:rsidR="009F7B51" w:rsidRPr="009D64B3" w:rsidRDefault="009F7B51" w:rsidP="009F7B51">
            <w:pPr>
              <w:spacing w:line="240" w:lineRule="exact"/>
              <w:rPr>
                <w:szCs w:val="18"/>
              </w:rPr>
            </w:pPr>
            <w:r w:rsidRPr="009D64B3">
              <w:rPr>
                <w:szCs w:val="18"/>
              </w:rPr>
              <w:t>2</w:t>
            </w:r>
          </w:p>
        </w:tc>
        <w:tc>
          <w:tcPr>
            <w:tcW w:w="3553" w:type="dxa"/>
          </w:tcPr>
          <w:p w:rsidR="009F7B51" w:rsidRPr="009D64B3" w:rsidRDefault="009F7B51" w:rsidP="009F7B51">
            <w:pPr>
              <w:spacing w:line="240" w:lineRule="exact"/>
              <w:rPr>
                <w:szCs w:val="18"/>
              </w:rPr>
            </w:pPr>
            <w:r w:rsidRPr="009D64B3">
              <w:rPr>
                <w:szCs w:val="18"/>
              </w:rPr>
              <w:t>Zou het bestand “3. Bijlage 3 Toepassingentabel met specificaties”, zie ook bijlage, ook als Excel sheet aangeleverd kunnen worden.</w:t>
            </w:r>
          </w:p>
          <w:p w:rsidR="009F7B51" w:rsidRPr="009D64B3" w:rsidRDefault="009F7B51" w:rsidP="009F7B51">
            <w:pPr>
              <w:spacing w:line="240" w:lineRule="exact"/>
              <w:rPr>
                <w:szCs w:val="18"/>
              </w:rPr>
            </w:pPr>
            <w:r w:rsidRPr="009D64B3">
              <w:rPr>
                <w:szCs w:val="18"/>
              </w:rPr>
              <w:t>Dit maakt het voor ons eenvoudiger de vragen te beantwoorden.</w:t>
            </w:r>
          </w:p>
        </w:tc>
        <w:tc>
          <w:tcPr>
            <w:tcW w:w="4766" w:type="dxa"/>
          </w:tcPr>
          <w:p w:rsidR="009F7B51" w:rsidRPr="009D64B3" w:rsidRDefault="009F7B51" w:rsidP="009F7B51">
            <w:pPr>
              <w:spacing w:line="240" w:lineRule="auto"/>
            </w:pPr>
            <w:r w:rsidRPr="009D64B3">
              <w:t xml:space="preserve">Het document is toegevoegd aan de documenten die u kunt downloaden van </w:t>
            </w:r>
            <w:proofErr w:type="spellStart"/>
            <w:r w:rsidRPr="009D64B3">
              <w:t>Tenderned</w:t>
            </w:r>
            <w:proofErr w:type="spellEnd"/>
            <w:r w:rsidRPr="009D64B3">
              <w:t>.</w:t>
            </w:r>
          </w:p>
          <w:p w:rsidR="009F7B51" w:rsidRPr="009D64B3" w:rsidRDefault="009F7B51" w:rsidP="009F7B51">
            <w:pPr>
              <w:spacing w:line="240" w:lineRule="exact"/>
              <w:rPr>
                <w:i/>
                <w:szCs w:val="18"/>
              </w:rPr>
            </w:pPr>
          </w:p>
        </w:tc>
      </w:tr>
    </w:tbl>
    <w:p w:rsidR="009F7B51" w:rsidRPr="009D64B3" w:rsidRDefault="009F7B51">
      <w:r w:rsidRPr="009D64B3">
        <w:br w:type="page"/>
      </w:r>
    </w:p>
    <w:tbl>
      <w:tblPr>
        <w:tblStyle w:val="Tabelraster1"/>
        <w:tblW w:w="0" w:type="auto"/>
        <w:tblLook w:val="04A0" w:firstRow="1" w:lastRow="0" w:firstColumn="1" w:lastColumn="0" w:noHBand="0" w:noVBand="1"/>
      </w:tblPr>
      <w:tblGrid>
        <w:gridCol w:w="430"/>
        <w:gridCol w:w="3553"/>
        <w:gridCol w:w="4766"/>
      </w:tblGrid>
      <w:tr w:rsidR="0082130D" w:rsidRPr="009D64B3" w:rsidTr="009F7B51">
        <w:trPr>
          <w:cnfStyle w:val="100000000000" w:firstRow="1" w:lastRow="0" w:firstColumn="0" w:lastColumn="0" w:oddVBand="0" w:evenVBand="0" w:oddHBand="0" w:evenHBand="0" w:firstRowFirstColumn="0" w:firstRowLastColumn="0" w:lastRowFirstColumn="0" w:lastRowLastColumn="0"/>
        </w:trPr>
        <w:tc>
          <w:tcPr>
            <w:tcW w:w="430" w:type="dxa"/>
          </w:tcPr>
          <w:p w:rsidR="0082130D" w:rsidRPr="009F7B51" w:rsidRDefault="0082130D" w:rsidP="005153DC">
            <w:pPr>
              <w:spacing w:line="240" w:lineRule="exact"/>
              <w:rPr>
                <w:szCs w:val="18"/>
              </w:rPr>
            </w:pPr>
          </w:p>
        </w:tc>
        <w:tc>
          <w:tcPr>
            <w:tcW w:w="3553" w:type="dxa"/>
          </w:tcPr>
          <w:p w:rsidR="0082130D" w:rsidRPr="009F7B51" w:rsidRDefault="0082130D" w:rsidP="005153DC">
            <w:pPr>
              <w:spacing w:line="240" w:lineRule="exact"/>
              <w:rPr>
                <w:szCs w:val="18"/>
              </w:rPr>
            </w:pPr>
            <w:r w:rsidRPr="009F7B51">
              <w:rPr>
                <w:szCs w:val="18"/>
              </w:rPr>
              <w:t>Vraag</w:t>
            </w:r>
          </w:p>
        </w:tc>
        <w:tc>
          <w:tcPr>
            <w:tcW w:w="4766" w:type="dxa"/>
          </w:tcPr>
          <w:p w:rsidR="0082130D" w:rsidRPr="009F7B51" w:rsidRDefault="0082130D" w:rsidP="005153DC">
            <w:pPr>
              <w:spacing w:line="240" w:lineRule="exact"/>
              <w:rPr>
                <w:szCs w:val="18"/>
              </w:rPr>
            </w:pPr>
            <w:r w:rsidRPr="009F7B51">
              <w:rPr>
                <w:szCs w:val="18"/>
              </w:rPr>
              <w:t>Antwoord</w:t>
            </w:r>
          </w:p>
        </w:tc>
      </w:tr>
      <w:tr w:rsidR="0082130D" w:rsidRPr="009D64B3" w:rsidTr="009F7B51">
        <w:tc>
          <w:tcPr>
            <w:tcW w:w="430" w:type="dxa"/>
          </w:tcPr>
          <w:p w:rsidR="0082130D" w:rsidRPr="009D64B3" w:rsidRDefault="0082130D" w:rsidP="009F7B51">
            <w:pPr>
              <w:spacing w:line="240" w:lineRule="exact"/>
              <w:rPr>
                <w:szCs w:val="18"/>
              </w:rPr>
            </w:pPr>
            <w:r w:rsidRPr="009D64B3">
              <w:rPr>
                <w:szCs w:val="18"/>
              </w:rPr>
              <w:t>3</w:t>
            </w:r>
          </w:p>
        </w:tc>
        <w:tc>
          <w:tcPr>
            <w:tcW w:w="3553" w:type="dxa"/>
          </w:tcPr>
          <w:p w:rsidR="0082130D" w:rsidRPr="009D64B3" w:rsidRDefault="0082130D" w:rsidP="009F7B51">
            <w:pPr>
              <w:spacing w:line="240" w:lineRule="exact"/>
              <w:rPr>
                <w:szCs w:val="18"/>
              </w:rPr>
            </w:pPr>
            <w:r w:rsidRPr="009D64B3">
              <w:rPr>
                <w:szCs w:val="18"/>
              </w:rPr>
              <w:t xml:space="preserve">U geeft voor de </w:t>
            </w:r>
            <w:proofErr w:type="spellStart"/>
            <w:r w:rsidRPr="009D64B3">
              <w:rPr>
                <w:szCs w:val="18"/>
              </w:rPr>
              <w:t>turbiditeitsmetingen</w:t>
            </w:r>
            <w:proofErr w:type="spellEnd"/>
            <w:r w:rsidRPr="009D64B3">
              <w:rPr>
                <w:szCs w:val="18"/>
              </w:rPr>
              <w:t xml:space="preserve"> een mix aan van </w:t>
            </w:r>
            <w:proofErr w:type="spellStart"/>
            <w:r w:rsidRPr="009D64B3">
              <w:rPr>
                <w:szCs w:val="18"/>
              </w:rPr>
              <w:t>Backscatter</w:t>
            </w:r>
            <w:proofErr w:type="spellEnd"/>
            <w:r w:rsidRPr="009D64B3">
              <w:rPr>
                <w:szCs w:val="18"/>
              </w:rPr>
              <w:t xml:space="preserve"> en </w:t>
            </w:r>
            <w:proofErr w:type="spellStart"/>
            <w:r w:rsidRPr="009D64B3">
              <w:rPr>
                <w:szCs w:val="18"/>
              </w:rPr>
              <w:t>Nephelometric</w:t>
            </w:r>
            <w:proofErr w:type="spellEnd"/>
            <w:r w:rsidRPr="009D64B3">
              <w:rPr>
                <w:szCs w:val="18"/>
              </w:rPr>
              <w:t xml:space="preserve"> voor hetzelfde bereik (0-4000) FTU. Waarom dit onderscheid en niet allemaal </w:t>
            </w:r>
            <w:proofErr w:type="spellStart"/>
            <w:r w:rsidRPr="009D64B3">
              <w:rPr>
                <w:szCs w:val="18"/>
              </w:rPr>
              <w:t>Nephelometric</w:t>
            </w:r>
            <w:proofErr w:type="spellEnd"/>
            <w:r w:rsidRPr="009D64B3">
              <w:rPr>
                <w:szCs w:val="18"/>
              </w:rPr>
              <w:t xml:space="preserve">? Of </w:t>
            </w:r>
            <w:proofErr w:type="spellStart"/>
            <w:r w:rsidRPr="009D64B3">
              <w:rPr>
                <w:szCs w:val="18"/>
              </w:rPr>
              <w:t>Nephelometric</w:t>
            </w:r>
            <w:proofErr w:type="spellEnd"/>
            <w:r w:rsidRPr="009D64B3">
              <w:rPr>
                <w:szCs w:val="18"/>
              </w:rPr>
              <w:t xml:space="preserve"> voor FTU&lt;1000 en </w:t>
            </w:r>
            <w:proofErr w:type="spellStart"/>
            <w:r w:rsidRPr="009D64B3">
              <w:rPr>
                <w:szCs w:val="18"/>
              </w:rPr>
              <w:t>backscatter</w:t>
            </w:r>
            <w:proofErr w:type="spellEnd"/>
            <w:r w:rsidRPr="009D64B3">
              <w:rPr>
                <w:szCs w:val="18"/>
              </w:rPr>
              <w:t xml:space="preserve"> voor &gt;1000 FTU?</w:t>
            </w:r>
          </w:p>
        </w:tc>
        <w:tc>
          <w:tcPr>
            <w:tcW w:w="4766" w:type="dxa"/>
          </w:tcPr>
          <w:p w:rsidR="0082130D" w:rsidRPr="009D64B3" w:rsidRDefault="0082130D" w:rsidP="009F7B51">
            <w:pPr>
              <w:spacing w:line="240" w:lineRule="exact"/>
              <w:rPr>
                <w:szCs w:val="18"/>
              </w:rPr>
            </w:pPr>
            <w:r w:rsidRPr="009D64B3">
              <w:rPr>
                <w:szCs w:val="18"/>
              </w:rPr>
              <w:t xml:space="preserve">Er wordt naar beide methoden gevraagd. De toepassingen waarbij de </w:t>
            </w:r>
            <w:proofErr w:type="spellStart"/>
            <w:r w:rsidRPr="009D64B3">
              <w:rPr>
                <w:szCs w:val="18"/>
              </w:rPr>
              <w:t>backscattermethode</w:t>
            </w:r>
            <w:proofErr w:type="spellEnd"/>
            <w:r w:rsidRPr="009D64B3">
              <w:rPr>
                <w:szCs w:val="18"/>
              </w:rPr>
              <w:t xml:space="preserve"> genoemd is, zijn bedoeld voor het bepalen van gehalte zwevend stof in situaties van lage troebelheden met relatief grote fracties. De </w:t>
            </w:r>
            <w:proofErr w:type="spellStart"/>
            <w:r w:rsidRPr="009D64B3">
              <w:rPr>
                <w:szCs w:val="18"/>
              </w:rPr>
              <w:t>backscattermethode</w:t>
            </w:r>
            <w:proofErr w:type="spellEnd"/>
            <w:r w:rsidRPr="009D64B3">
              <w:rPr>
                <w:szCs w:val="18"/>
              </w:rPr>
              <w:t xml:space="preserve"> heeft doorgaans een groter meetvolume, daarom vragen we hier om </w:t>
            </w:r>
            <w:proofErr w:type="spellStart"/>
            <w:r w:rsidRPr="009D64B3">
              <w:rPr>
                <w:szCs w:val="18"/>
              </w:rPr>
              <w:t>backscatter</w:t>
            </w:r>
            <w:proofErr w:type="spellEnd"/>
            <w:r w:rsidRPr="009D64B3">
              <w:rPr>
                <w:szCs w:val="18"/>
              </w:rPr>
              <w:t>. Hierbij geldt voor beide methoden het meetbereik van 0-4000 FTU, omdat ook in situaties met hogere troebelheden wordt gemeten.</w:t>
            </w:r>
          </w:p>
        </w:tc>
      </w:tr>
      <w:tr w:rsidR="0082130D" w:rsidRPr="009D64B3" w:rsidTr="009F7B51">
        <w:tc>
          <w:tcPr>
            <w:tcW w:w="430" w:type="dxa"/>
          </w:tcPr>
          <w:p w:rsidR="0082130D" w:rsidRPr="009D64B3" w:rsidRDefault="0082130D" w:rsidP="009F7B51">
            <w:pPr>
              <w:spacing w:line="240" w:lineRule="exact"/>
              <w:rPr>
                <w:szCs w:val="18"/>
              </w:rPr>
            </w:pPr>
            <w:r w:rsidRPr="009D64B3">
              <w:rPr>
                <w:szCs w:val="18"/>
              </w:rPr>
              <w:t>4</w:t>
            </w:r>
          </w:p>
        </w:tc>
        <w:tc>
          <w:tcPr>
            <w:tcW w:w="3553" w:type="dxa"/>
          </w:tcPr>
          <w:p w:rsidR="0082130D" w:rsidRPr="009D64B3" w:rsidRDefault="0082130D" w:rsidP="009F7B51">
            <w:pPr>
              <w:spacing w:line="240" w:lineRule="exact"/>
              <w:rPr>
                <w:szCs w:val="18"/>
              </w:rPr>
            </w:pPr>
            <w:r w:rsidRPr="009D64B3">
              <w:rPr>
                <w:szCs w:val="18"/>
              </w:rPr>
              <w:t>Is het hoge FTU bereik (met waarden boven de 1000 FTU) echt nodig? Zo ja, kan boven de 1000 FTU met een lagere nauwkeurigheid (</w:t>
            </w:r>
            <w:proofErr w:type="spellStart"/>
            <w:r w:rsidRPr="009D64B3">
              <w:rPr>
                <w:szCs w:val="18"/>
              </w:rPr>
              <w:t>bijv</w:t>
            </w:r>
            <w:proofErr w:type="spellEnd"/>
            <w:r w:rsidRPr="009D64B3">
              <w:rPr>
                <w:szCs w:val="18"/>
              </w:rPr>
              <w:t xml:space="preserve"> 5%) worden volstaan?</w:t>
            </w:r>
          </w:p>
        </w:tc>
        <w:tc>
          <w:tcPr>
            <w:tcW w:w="4766" w:type="dxa"/>
          </w:tcPr>
          <w:p w:rsidR="0082130D" w:rsidRPr="009D64B3" w:rsidRDefault="0082130D" w:rsidP="009F7B51">
            <w:pPr>
              <w:spacing w:line="240" w:lineRule="exact"/>
              <w:rPr>
                <w:szCs w:val="18"/>
              </w:rPr>
            </w:pPr>
            <w:r w:rsidRPr="009D64B3">
              <w:rPr>
                <w:szCs w:val="18"/>
              </w:rPr>
              <w:t>Ja, er is een hoger meetbereik dan 1000 FTU gevraagd voor situaties met hoge troebelheden, zoals bij sedimenttransport  bij hoogwaterperiodes en baggerwerkzaamheden. De momenteel bekende nauwkeurigheidseis is 3%. Deze wordt voor aanbesteding opnieuw overwogen. We horen graag welke mogelijkheden er zijn vanuit uw aanbod. U kunt voor de beantwoording de items B2-B4 in het antwoordformulier gebruiken.</w:t>
            </w:r>
          </w:p>
        </w:tc>
      </w:tr>
      <w:tr w:rsidR="0082130D" w:rsidRPr="009D64B3" w:rsidTr="009F7B51">
        <w:tc>
          <w:tcPr>
            <w:tcW w:w="430" w:type="dxa"/>
          </w:tcPr>
          <w:p w:rsidR="0082130D" w:rsidRPr="009D64B3" w:rsidRDefault="0082130D" w:rsidP="009F7B51">
            <w:pPr>
              <w:spacing w:line="240" w:lineRule="exact"/>
              <w:rPr>
                <w:szCs w:val="18"/>
              </w:rPr>
            </w:pPr>
            <w:r w:rsidRPr="009D64B3">
              <w:rPr>
                <w:szCs w:val="18"/>
              </w:rPr>
              <w:t>5</w:t>
            </w:r>
          </w:p>
        </w:tc>
        <w:tc>
          <w:tcPr>
            <w:tcW w:w="3553" w:type="dxa"/>
          </w:tcPr>
          <w:p w:rsidR="0082130D" w:rsidRPr="009D64B3" w:rsidRDefault="0082130D" w:rsidP="009F7B51">
            <w:pPr>
              <w:spacing w:line="240" w:lineRule="exact"/>
              <w:rPr>
                <w:szCs w:val="18"/>
              </w:rPr>
            </w:pPr>
            <w:r w:rsidRPr="009D64B3">
              <w:rPr>
                <w:szCs w:val="18"/>
              </w:rPr>
              <w:t xml:space="preserve">Voor CDOM wordt een bereik tot </w:t>
            </w:r>
            <w:r w:rsidRPr="009D64B3">
              <w:rPr>
                <w:bCs/>
                <w:szCs w:val="18"/>
              </w:rPr>
              <w:t>3000</w:t>
            </w:r>
            <w:r w:rsidRPr="009D64B3">
              <w:rPr>
                <w:szCs w:val="18"/>
              </w:rPr>
              <w:t xml:space="preserve"> </w:t>
            </w:r>
            <w:proofErr w:type="spellStart"/>
            <w:r w:rsidRPr="009D64B3">
              <w:rPr>
                <w:szCs w:val="18"/>
              </w:rPr>
              <w:t>ppb</w:t>
            </w:r>
            <w:proofErr w:type="spellEnd"/>
            <w:r w:rsidRPr="009D64B3">
              <w:rPr>
                <w:szCs w:val="18"/>
              </w:rPr>
              <w:t xml:space="preserve"> gevraagd. Is dit wellicht een typo en wordt </w:t>
            </w:r>
            <w:r w:rsidRPr="009D64B3">
              <w:rPr>
                <w:bCs/>
                <w:szCs w:val="18"/>
              </w:rPr>
              <w:t>300</w:t>
            </w:r>
            <w:r w:rsidRPr="009D64B3">
              <w:rPr>
                <w:szCs w:val="18"/>
              </w:rPr>
              <w:t xml:space="preserve"> </w:t>
            </w:r>
            <w:proofErr w:type="spellStart"/>
            <w:r w:rsidRPr="009D64B3">
              <w:rPr>
                <w:szCs w:val="18"/>
              </w:rPr>
              <w:t>ppb</w:t>
            </w:r>
            <w:proofErr w:type="spellEnd"/>
            <w:r w:rsidRPr="009D64B3">
              <w:rPr>
                <w:szCs w:val="18"/>
              </w:rPr>
              <w:t xml:space="preserve"> bedoeld?</w:t>
            </w:r>
          </w:p>
        </w:tc>
        <w:tc>
          <w:tcPr>
            <w:tcW w:w="4766" w:type="dxa"/>
          </w:tcPr>
          <w:p w:rsidR="0082130D" w:rsidRPr="009D64B3" w:rsidRDefault="0082130D" w:rsidP="009F7B51">
            <w:pPr>
              <w:spacing w:line="240" w:lineRule="exact"/>
              <w:rPr>
                <w:szCs w:val="18"/>
              </w:rPr>
            </w:pPr>
            <w:r w:rsidRPr="009D64B3">
              <w:rPr>
                <w:szCs w:val="18"/>
              </w:rPr>
              <w:t xml:space="preserve">Er is hier daadwerkelijk 3000 </w:t>
            </w:r>
            <w:proofErr w:type="spellStart"/>
            <w:r w:rsidRPr="009D64B3">
              <w:rPr>
                <w:szCs w:val="18"/>
              </w:rPr>
              <w:t>ppb</w:t>
            </w:r>
            <w:proofErr w:type="spellEnd"/>
            <w:r w:rsidRPr="009D64B3">
              <w:rPr>
                <w:szCs w:val="18"/>
              </w:rPr>
              <w:t xml:space="preserve"> bedoeld. CDOM is een parameter die tot op heden nog niet door RWS (in-situ) werd gemeten. Wij hebben momenteel nog te weinig inzicht welke waarden wij kunnen verwachten en zijn nu uitgegaan van een range van 0-3000 </w:t>
            </w:r>
            <w:proofErr w:type="spellStart"/>
            <w:r w:rsidRPr="009D64B3">
              <w:rPr>
                <w:szCs w:val="18"/>
              </w:rPr>
              <w:t>ppb</w:t>
            </w:r>
            <w:proofErr w:type="spellEnd"/>
            <w:r w:rsidRPr="009D64B3">
              <w:rPr>
                <w:szCs w:val="18"/>
              </w:rPr>
              <w:t>. Mogelijk wordt de gevraagde range in de aanbesteding op grond van een beter beeld van de vraag en het gebruik van de CDOM-data teruggebracht. We horen graag welke mogelijkheden er zijn vanuit uw aanbod. U kunt voor de beantwoording de items B2-B4 in het antwoordformulier gebruiken.</w:t>
            </w:r>
          </w:p>
        </w:tc>
      </w:tr>
      <w:tr w:rsidR="0082130D" w:rsidRPr="009D64B3" w:rsidTr="009F7B51">
        <w:tc>
          <w:tcPr>
            <w:tcW w:w="430" w:type="dxa"/>
          </w:tcPr>
          <w:p w:rsidR="0082130D" w:rsidRPr="009D64B3" w:rsidRDefault="0082130D" w:rsidP="009F7B51">
            <w:pPr>
              <w:spacing w:line="240" w:lineRule="exact"/>
              <w:rPr>
                <w:szCs w:val="18"/>
              </w:rPr>
            </w:pPr>
            <w:r w:rsidRPr="009D64B3">
              <w:rPr>
                <w:szCs w:val="18"/>
              </w:rPr>
              <w:t>6</w:t>
            </w:r>
          </w:p>
        </w:tc>
        <w:tc>
          <w:tcPr>
            <w:tcW w:w="3553" w:type="dxa"/>
          </w:tcPr>
          <w:p w:rsidR="0082130D" w:rsidRPr="009D64B3" w:rsidRDefault="0082130D" w:rsidP="009F7B51">
            <w:pPr>
              <w:spacing w:line="240" w:lineRule="exact"/>
              <w:rPr>
                <w:szCs w:val="18"/>
              </w:rPr>
            </w:pPr>
            <w:r w:rsidRPr="009D64B3">
              <w:rPr>
                <w:szCs w:val="18"/>
              </w:rPr>
              <w:t xml:space="preserve">Voor pCO2 wordt een bereik tot 4000 </w:t>
            </w:r>
            <w:proofErr w:type="spellStart"/>
            <w:r w:rsidRPr="009D64B3">
              <w:rPr>
                <w:szCs w:val="18"/>
              </w:rPr>
              <w:t>pp</w:t>
            </w:r>
            <w:r w:rsidRPr="009D64B3">
              <w:rPr>
                <w:bCs/>
                <w:szCs w:val="18"/>
              </w:rPr>
              <w:t>b</w:t>
            </w:r>
            <w:proofErr w:type="spellEnd"/>
            <w:r w:rsidRPr="009D64B3">
              <w:rPr>
                <w:szCs w:val="18"/>
              </w:rPr>
              <w:t xml:space="preserve"> gevraagd. Maar CO2 is oplosbaar tot 3000 </w:t>
            </w:r>
            <w:proofErr w:type="spellStart"/>
            <w:r w:rsidRPr="009D64B3">
              <w:rPr>
                <w:szCs w:val="18"/>
              </w:rPr>
              <w:t>pp</w:t>
            </w:r>
            <w:r w:rsidRPr="009D64B3">
              <w:rPr>
                <w:bCs/>
                <w:szCs w:val="18"/>
              </w:rPr>
              <w:t>m</w:t>
            </w:r>
            <w:proofErr w:type="spellEnd"/>
            <w:r w:rsidRPr="009D64B3">
              <w:rPr>
                <w:szCs w:val="18"/>
              </w:rPr>
              <w:t>, dus bijna duizend keer meer dan het gevraagde bereik. Is het gevraagde bereik echt de bedoeling?</w:t>
            </w:r>
          </w:p>
        </w:tc>
        <w:tc>
          <w:tcPr>
            <w:tcW w:w="4766" w:type="dxa"/>
          </w:tcPr>
          <w:p w:rsidR="0082130D" w:rsidRPr="009D64B3" w:rsidRDefault="0082130D" w:rsidP="009F7B51">
            <w:pPr>
              <w:spacing w:line="240" w:lineRule="exact"/>
              <w:rPr>
                <w:szCs w:val="18"/>
              </w:rPr>
            </w:pPr>
            <w:r w:rsidRPr="009D64B3">
              <w:rPr>
                <w:szCs w:val="18"/>
              </w:rPr>
              <w:t>Het meetbereik dat wij eerder gemeld hebben is inderdaad onjuist. U kunt bij de beantwoording uitgaan van een vereist meetbereik van 0-1000ppm.</w:t>
            </w:r>
          </w:p>
        </w:tc>
      </w:tr>
    </w:tbl>
    <w:p w:rsidR="009D64B3" w:rsidRDefault="009D64B3">
      <w:r>
        <w:br w:type="page"/>
      </w:r>
    </w:p>
    <w:tbl>
      <w:tblPr>
        <w:tblStyle w:val="Tabelraster1"/>
        <w:tblW w:w="0" w:type="auto"/>
        <w:tblLook w:val="04A0" w:firstRow="1" w:lastRow="0" w:firstColumn="1" w:lastColumn="0" w:noHBand="0" w:noVBand="1"/>
      </w:tblPr>
      <w:tblGrid>
        <w:gridCol w:w="430"/>
        <w:gridCol w:w="3553"/>
        <w:gridCol w:w="4766"/>
      </w:tblGrid>
      <w:tr w:rsidR="0082130D" w:rsidRPr="009D64B3" w:rsidTr="009F7B51">
        <w:trPr>
          <w:cnfStyle w:val="100000000000" w:firstRow="1" w:lastRow="0" w:firstColumn="0" w:lastColumn="0" w:oddVBand="0" w:evenVBand="0" w:oddHBand="0" w:evenHBand="0" w:firstRowFirstColumn="0" w:firstRowLastColumn="0" w:lastRowFirstColumn="0" w:lastRowLastColumn="0"/>
        </w:trPr>
        <w:tc>
          <w:tcPr>
            <w:tcW w:w="430" w:type="dxa"/>
          </w:tcPr>
          <w:p w:rsidR="0082130D" w:rsidRPr="009F7B51" w:rsidRDefault="0082130D" w:rsidP="005153DC">
            <w:pPr>
              <w:spacing w:line="240" w:lineRule="exact"/>
              <w:rPr>
                <w:szCs w:val="18"/>
              </w:rPr>
            </w:pPr>
          </w:p>
        </w:tc>
        <w:tc>
          <w:tcPr>
            <w:tcW w:w="3553" w:type="dxa"/>
          </w:tcPr>
          <w:p w:rsidR="0082130D" w:rsidRPr="009F7B51" w:rsidRDefault="0082130D" w:rsidP="005153DC">
            <w:pPr>
              <w:spacing w:line="240" w:lineRule="exact"/>
              <w:rPr>
                <w:szCs w:val="18"/>
              </w:rPr>
            </w:pPr>
            <w:r w:rsidRPr="009F7B51">
              <w:rPr>
                <w:szCs w:val="18"/>
              </w:rPr>
              <w:t>Vraag</w:t>
            </w:r>
          </w:p>
        </w:tc>
        <w:tc>
          <w:tcPr>
            <w:tcW w:w="4766" w:type="dxa"/>
          </w:tcPr>
          <w:p w:rsidR="0082130D" w:rsidRPr="009F7B51" w:rsidRDefault="0082130D" w:rsidP="005153DC">
            <w:pPr>
              <w:spacing w:line="240" w:lineRule="exact"/>
              <w:rPr>
                <w:szCs w:val="18"/>
              </w:rPr>
            </w:pPr>
            <w:r w:rsidRPr="009F7B51">
              <w:rPr>
                <w:szCs w:val="18"/>
              </w:rPr>
              <w:t>Antwoord</w:t>
            </w:r>
          </w:p>
        </w:tc>
      </w:tr>
      <w:tr w:rsidR="0082130D" w:rsidRPr="009D64B3" w:rsidTr="009F7B51">
        <w:tc>
          <w:tcPr>
            <w:tcW w:w="430" w:type="dxa"/>
          </w:tcPr>
          <w:p w:rsidR="0082130D" w:rsidRPr="009D64B3" w:rsidRDefault="0082130D" w:rsidP="009F7B51">
            <w:pPr>
              <w:spacing w:line="240" w:lineRule="exact"/>
              <w:rPr>
                <w:szCs w:val="18"/>
              </w:rPr>
            </w:pPr>
            <w:r w:rsidRPr="009D64B3">
              <w:rPr>
                <w:szCs w:val="18"/>
              </w:rPr>
              <w:t>7</w:t>
            </w:r>
          </w:p>
        </w:tc>
        <w:tc>
          <w:tcPr>
            <w:tcW w:w="3553" w:type="dxa"/>
          </w:tcPr>
          <w:p w:rsidR="0082130D" w:rsidRPr="009D64B3" w:rsidRDefault="0082130D" w:rsidP="009F7B51">
            <w:pPr>
              <w:spacing w:line="240" w:lineRule="exact"/>
              <w:rPr>
                <w:szCs w:val="18"/>
              </w:rPr>
            </w:pPr>
            <w:r w:rsidRPr="009D64B3">
              <w:rPr>
                <w:szCs w:val="18"/>
              </w:rPr>
              <w:t>Er wordt om een minimale meetfrequenties oplopend tot 12 en zelfs 24 Hz gevraagd. Aangezien waterparameters zo snel niet kunnen veranderen, en de sensoren ook veel langzamer reageren, lijkt deze meetfrequentie onnodig hoog. Wil RWS daadwerkelijk output van de sensoren op deze frequentie? Waarom?</w:t>
            </w:r>
          </w:p>
        </w:tc>
        <w:tc>
          <w:tcPr>
            <w:tcW w:w="4766" w:type="dxa"/>
          </w:tcPr>
          <w:p w:rsidR="0082130D" w:rsidRPr="009D64B3" w:rsidRDefault="0082130D" w:rsidP="009F7B51">
            <w:pPr>
              <w:spacing w:line="240" w:lineRule="exact"/>
              <w:rPr>
                <w:szCs w:val="18"/>
              </w:rPr>
            </w:pPr>
            <w:r w:rsidRPr="009D64B3">
              <w:rPr>
                <w:szCs w:val="18"/>
              </w:rPr>
              <w:t xml:space="preserve">Bij de toepassingen waar deze frequenties genoemd zijn, is sprake van metingen waarbij het instrument snel door het water beweegt, hetzij horizontaal gesleept, hetzij gezakt voor een verticaal profiel. Denk hierbij bijvoorbeeld aan snelle detectie van de ligging van een </w:t>
            </w:r>
            <w:proofErr w:type="spellStart"/>
            <w:r w:rsidRPr="009D64B3">
              <w:rPr>
                <w:szCs w:val="18"/>
              </w:rPr>
              <w:t>spronglaag</w:t>
            </w:r>
            <w:proofErr w:type="spellEnd"/>
            <w:r w:rsidRPr="009D64B3">
              <w:rPr>
                <w:szCs w:val="18"/>
              </w:rPr>
              <w:t xml:space="preserve"> waarna deze nauwkeuriger wordt bemeten. Omdat de meting wel representatief moet zijn voor een bepaalde positie in het water stelt de responstijd van de sensoren beperkingen aan de mogelijke sleep/zaksnelheid. Daarom is een instrument dat sneller meet voor RWS in de uitvoering van de metingen tijd- en daarmee kostenbesparend. De genoemde frequenties zijn een uitwerking van deze wens. Voor de snelheid van de meting is de meetrespons leidend, wij zullen voor aanbesteding nog de vereiste frequenties evalueren.</w:t>
            </w:r>
          </w:p>
        </w:tc>
      </w:tr>
      <w:tr w:rsidR="0082130D" w:rsidRPr="009F7B51" w:rsidTr="009F7B51">
        <w:tc>
          <w:tcPr>
            <w:tcW w:w="430" w:type="dxa"/>
          </w:tcPr>
          <w:p w:rsidR="0082130D" w:rsidRPr="009D64B3" w:rsidRDefault="0082130D" w:rsidP="009F7B51">
            <w:pPr>
              <w:spacing w:line="240" w:lineRule="exact"/>
              <w:rPr>
                <w:szCs w:val="18"/>
              </w:rPr>
            </w:pPr>
            <w:r w:rsidRPr="009D64B3">
              <w:rPr>
                <w:szCs w:val="18"/>
              </w:rPr>
              <w:t>8</w:t>
            </w:r>
          </w:p>
        </w:tc>
        <w:tc>
          <w:tcPr>
            <w:tcW w:w="3553" w:type="dxa"/>
          </w:tcPr>
          <w:p w:rsidR="0082130D" w:rsidRPr="009D64B3" w:rsidRDefault="0082130D" w:rsidP="009F7B51">
            <w:pPr>
              <w:spacing w:line="240" w:lineRule="exact"/>
              <w:rPr>
                <w:szCs w:val="18"/>
              </w:rPr>
            </w:pPr>
            <w:r w:rsidRPr="009D64B3">
              <w:rPr>
                <w:szCs w:val="18"/>
              </w:rPr>
              <w:t xml:space="preserve">Op regels 64 en 65 van de Exel vragenlijst worden “Opslag van systemen” en “Transport van systemen” genoemd. Verwacht RWS hier dat de leverancier bijvoorbeeld een </w:t>
            </w:r>
            <w:proofErr w:type="spellStart"/>
            <w:r w:rsidRPr="009D64B3">
              <w:rPr>
                <w:szCs w:val="18"/>
              </w:rPr>
              <w:t>meetvis</w:t>
            </w:r>
            <w:proofErr w:type="spellEnd"/>
            <w:r w:rsidRPr="009D64B3">
              <w:rPr>
                <w:szCs w:val="18"/>
              </w:rPr>
              <w:t xml:space="preserve"> of de “</w:t>
            </w:r>
            <w:proofErr w:type="spellStart"/>
            <w:r w:rsidRPr="009D64B3">
              <w:rPr>
                <w:szCs w:val="18"/>
              </w:rPr>
              <w:t>profiler</w:t>
            </w:r>
            <w:proofErr w:type="spellEnd"/>
            <w:r w:rsidRPr="009D64B3">
              <w:rPr>
                <w:szCs w:val="18"/>
              </w:rPr>
              <w:t xml:space="preserve"> marine” overal in Nederland kan afleveren aan RWS en na gebruik weer komt ophalen? Of kan volstaan worden met verzending via transporteurs zoals UPS?</w:t>
            </w:r>
          </w:p>
          <w:p w:rsidR="0082130D" w:rsidRPr="009D64B3" w:rsidRDefault="0082130D" w:rsidP="009F7B51">
            <w:pPr>
              <w:spacing w:line="240" w:lineRule="exact"/>
              <w:rPr>
                <w:szCs w:val="18"/>
              </w:rPr>
            </w:pPr>
          </w:p>
        </w:tc>
        <w:tc>
          <w:tcPr>
            <w:tcW w:w="4766" w:type="dxa"/>
          </w:tcPr>
          <w:p w:rsidR="0082130D" w:rsidRPr="009D64B3" w:rsidRDefault="0082130D" w:rsidP="009F7B51">
            <w:pPr>
              <w:spacing w:line="240" w:lineRule="exact"/>
              <w:rPr>
                <w:szCs w:val="18"/>
              </w:rPr>
            </w:pPr>
            <w:r w:rsidRPr="009D64B3">
              <w:rPr>
                <w:szCs w:val="18"/>
              </w:rPr>
              <w:t>Het gaat bij deze items om opslag en transport van hetgeen binnen de scope is van het geleverde. Meetvissen vallen hier vooralsnog buiten. Het betreft opslag van reservesensoren (in eigendom van RWS). De sensoren die in gebruik zijn, bijv. gemonteerd in meetvissen of directe gebruiksvoorraad bij gebruikers, blijven ter plaatse. De uitwisseling met de reserves vindt alleen plaats voor onderhoud. Het gaat wel om aflevering bij gebruikers op diverse locaties in het land (zoals havens en lokale afdelingen). Voor een complete beschrijving van de diensten ‘opslag’ en ‘transport’ verwijzen we naar bijlage 2 van het marktconsultatiedocument. In de aanbestedingsstukken zullen specifiekere eisen terugkomen, maar vaak zal het gaan om transport waarbij een doorlooptijd van maximaal 2 dagen volstaat. De wijze waarop dit transport gerealiseerd wordt staat (binnen de gestelde kwaliteitseisen) vrij.</w:t>
            </w:r>
          </w:p>
        </w:tc>
      </w:tr>
      <w:tr w:rsidR="0082130D" w:rsidRPr="009F7B51" w:rsidTr="009F7B51">
        <w:tc>
          <w:tcPr>
            <w:tcW w:w="430" w:type="dxa"/>
          </w:tcPr>
          <w:p w:rsidR="0082130D" w:rsidRPr="009F7B51" w:rsidRDefault="0082130D" w:rsidP="009F7B51">
            <w:pPr>
              <w:spacing w:line="240" w:lineRule="exact"/>
              <w:rPr>
                <w:b/>
                <w:sz w:val="14"/>
                <w:szCs w:val="18"/>
              </w:rPr>
            </w:pPr>
            <w:r w:rsidRPr="009F7B51">
              <w:rPr>
                <w:szCs w:val="18"/>
              </w:rPr>
              <w:t>9</w:t>
            </w:r>
          </w:p>
        </w:tc>
        <w:tc>
          <w:tcPr>
            <w:tcW w:w="3553" w:type="dxa"/>
          </w:tcPr>
          <w:p w:rsidR="0082130D" w:rsidRPr="009F7B51" w:rsidRDefault="0082130D" w:rsidP="009F7B51">
            <w:pPr>
              <w:spacing w:line="240" w:lineRule="exact"/>
              <w:rPr>
                <w:sz w:val="14"/>
                <w:szCs w:val="18"/>
              </w:rPr>
            </w:pPr>
            <w:r>
              <w:t>Het antwoord op de gestelde vragen wordt op 24 mei gepubliceerd. 25 mei is Hemelvaart en 26 mei is voor veel bedrijven een vrije dag. De week er op zijn ook veel mensen niet beschikbaar. Het wordt daarom erg moeilijk om voor 1 juni de lijst in te sturen. Kan de termijn enigszins verlengd worden tot b.v. 9 juni?</w:t>
            </w:r>
          </w:p>
        </w:tc>
        <w:tc>
          <w:tcPr>
            <w:tcW w:w="4766" w:type="dxa"/>
          </w:tcPr>
          <w:p w:rsidR="0082130D" w:rsidRPr="009F7B51" w:rsidRDefault="0082130D" w:rsidP="009F7B51">
            <w:pPr>
              <w:spacing w:line="240" w:lineRule="exact"/>
              <w:rPr>
                <w:sz w:val="14"/>
                <w:szCs w:val="18"/>
              </w:rPr>
            </w:pPr>
            <w:r w:rsidRPr="009F7B51">
              <w:t>RWS-CIV is erg geïnteresseerd in de antwoorden op de marktconsultatie en zal daarom de gewenste termijn voor ontvangst van de beantwoording van de vragenlijst verzetten naar 6 juni.</w:t>
            </w:r>
          </w:p>
        </w:tc>
      </w:tr>
    </w:tbl>
    <w:p w:rsidR="009F7B51" w:rsidRDefault="009F7B51">
      <w:pPr>
        <w:pStyle w:val="broodtekst"/>
      </w:pPr>
    </w:p>
    <w:p w:rsidR="006065E6" w:rsidRPr="009F7B51" w:rsidRDefault="006065E6">
      <w:pPr>
        <w:spacing w:line="240" w:lineRule="auto"/>
      </w:pPr>
    </w:p>
    <w:p w:rsidR="00E14E22" w:rsidRPr="006065E6" w:rsidRDefault="00E14E22">
      <w:pPr>
        <w:spacing w:line="240" w:lineRule="auto"/>
        <w:rPr>
          <w:szCs w:val="18"/>
        </w:rPr>
      </w:pPr>
      <w:r w:rsidRPr="006065E6">
        <w:br w:type="page"/>
      </w:r>
    </w:p>
    <w:p w:rsidR="00AA5F8B" w:rsidRPr="00D3390F" w:rsidRDefault="00AA5F8B" w:rsidP="00D3390F">
      <w:pPr>
        <w:spacing w:line="240" w:lineRule="auto"/>
        <w:rPr>
          <w:szCs w:val="18"/>
          <w:lang w:val="en-US"/>
        </w:rPr>
      </w:pPr>
      <w:r w:rsidRPr="00D3390F">
        <w:rPr>
          <w:lang w:val="en-US"/>
        </w:rPr>
        <w:lastRenderedPageBreak/>
        <w:t>English translation</w:t>
      </w:r>
    </w:p>
    <w:p w:rsidR="00AA5F8B" w:rsidRPr="00D3390F" w:rsidRDefault="00AA5F8B">
      <w:pPr>
        <w:pStyle w:val="broodtekst"/>
        <w:rPr>
          <w:lang w:val="en-US"/>
        </w:rPr>
      </w:pPr>
    </w:p>
    <w:p w:rsidR="00A85838" w:rsidRPr="005B022C" w:rsidRDefault="00D3390F" w:rsidP="00A85838">
      <w:pPr>
        <w:spacing w:line="240" w:lineRule="auto"/>
        <w:jc w:val="center"/>
        <w:rPr>
          <w:b/>
          <w:color w:val="000000" w:themeColor="text1"/>
          <w:sz w:val="24"/>
          <w:lang w:val="en-GB"/>
        </w:rPr>
      </w:pPr>
      <w:r>
        <w:rPr>
          <w:b/>
          <w:color w:val="000000" w:themeColor="text1"/>
          <w:sz w:val="24"/>
          <w:lang w:val="en-US"/>
        </w:rPr>
        <w:t>Memorandum</w:t>
      </w:r>
      <w:r w:rsidR="00A85838" w:rsidRPr="00A85838">
        <w:rPr>
          <w:b/>
          <w:color w:val="000000" w:themeColor="text1"/>
          <w:sz w:val="24"/>
          <w:lang w:val="en-US"/>
        </w:rPr>
        <w:t xml:space="preserve"> of Information related t</w:t>
      </w:r>
      <w:r w:rsidR="00A85838" w:rsidRPr="005B022C">
        <w:rPr>
          <w:b/>
          <w:color w:val="000000" w:themeColor="text1"/>
          <w:sz w:val="24"/>
          <w:lang w:val="en-GB"/>
        </w:rPr>
        <w:t>o Market consultation:</w:t>
      </w:r>
      <w:r w:rsidR="00A85838" w:rsidRPr="005B022C">
        <w:rPr>
          <w:b/>
          <w:color w:val="000000" w:themeColor="text1"/>
          <w:sz w:val="24"/>
          <w:lang w:val="en-GB"/>
        </w:rPr>
        <w:br/>
        <w:t xml:space="preserve"> </w:t>
      </w:r>
      <w:r w:rsidR="00A85838" w:rsidRPr="005B022C">
        <w:rPr>
          <w:b/>
          <w:color w:val="000000" w:themeColor="text1"/>
          <w:sz w:val="24"/>
          <w:lang w:val="en-GB"/>
        </w:rPr>
        <w:br/>
        <w:t>“Water</w:t>
      </w:r>
      <w:r w:rsidR="0055352A" w:rsidRPr="005B022C">
        <w:rPr>
          <w:b/>
          <w:color w:val="000000" w:themeColor="text1"/>
          <w:sz w:val="24"/>
          <w:lang w:val="en-GB"/>
        </w:rPr>
        <w:t>-</w:t>
      </w:r>
      <w:r w:rsidR="00A85838" w:rsidRPr="005B022C">
        <w:rPr>
          <w:b/>
          <w:color w:val="000000" w:themeColor="text1"/>
          <w:sz w:val="24"/>
          <w:lang w:val="en-GB"/>
        </w:rPr>
        <w:t>quality</w:t>
      </w:r>
      <w:r w:rsidR="0055352A" w:rsidRPr="005B022C">
        <w:rPr>
          <w:b/>
          <w:color w:val="000000" w:themeColor="text1"/>
          <w:sz w:val="24"/>
          <w:lang w:val="en-GB"/>
        </w:rPr>
        <w:t xml:space="preserve"> instruments</w:t>
      </w:r>
      <w:r w:rsidR="00A85838" w:rsidRPr="005B022C">
        <w:rPr>
          <w:b/>
          <w:color w:val="000000" w:themeColor="text1"/>
          <w:sz w:val="24"/>
          <w:lang w:val="en-GB"/>
        </w:rPr>
        <w:t>”</w:t>
      </w:r>
    </w:p>
    <w:p w:rsidR="00A85838" w:rsidRPr="005B022C" w:rsidRDefault="00A85838" w:rsidP="00A85838">
      <w:pPr>
        <w:spacing w:line="240" w:lineRule="auto"/>
        <w:jc w:val="center"/>
        <w:rPr>
          <w:b/>
          <w:color w:val="000000" w:themeColor="text1"/>
          <w:sz w:val="24"/>
          <w:lang w:val="en-GB"/>
        </w:rPr>
      </w:pPr>
    </w:p>
    <w:p w:rsidR="00A85838" w:rsidRPr="005B022C" w:rsidRDefault="00A85838" w:rsidP="00A85838">
      <w:pPr>
        <w:spacing w:line="240" w:lineRule="auto"/>
        <w:rPr>
          <w:color w:val="000000" w:themeColor="text1"/>
          <w:szCs w:val="18"/>
          <w:lang w:val="en-GB"/>
        </w:rPr>
      </w:pPr>
    </w:p>
    <w:p w:rsidR="00A85838" w:rsidRPr="005B022C" w:rsidRDefault="00A85838" w:rsidP="00A85838">
      <w:pPr>
        <w:spacing w:line="240" w:lineRule="auto"/>
        <w:rPr>
          <w:b/>
          <w:color w:val="000000" w:themeColor="text1"/>
          <w:szCs w:val="18"/>
          <w:lang w:val="en-GB"/>
        </w:rPr>
      </w:pPr>
    </w:p>
    <w:p w:rsidR="00A85838" w:rsidRPr="005B022C" w:rsidRDefault="00A85838" w:rsidP="00A85838">
      <w:pPr>
        <w:spacing w:line="240" w:lineRule="auto"/>
        <w:rPr>
          <w:color w:val="000000" w:themeColor="text1"/>
          <w:sz w:val="16"/>
          <w:szCs w:val="16"/>
          <w:u w:val="single"/>
          <w:lang w:val="en-GB"/>
        </w:rPr>
      </w:pPr>
    </w:p>
    <w:p w:rsidR="00A85838" w:rsidRPr="0082130D" w:rsidRDefault="00A85838" w:rsidP="00A85838">
      <w:pPr>
        <w:spacing w:line="240" w:lineRule="auto"/>
        <w:rPr>
          <w:color w:val="000000" w:themeColor="text1"/>
          <w:szCs w:val="18"/>
          <w:lang w:val="en-GB"/>
        </w:rPr>
      </w:pPr>
      <w:r w:rsidRPr="0082130D">
        <w:rPr>
          <w:color w:val="000000" w:themeColor="text1"/>
          <w:szCs w:val="18"/>
          <w:lang w:val="en-GB"/>
        </w:rPr>
        <w:t xml:space="preserve">Date: May </w:t>
      </w:r>
      <w:r w:rsidR="0082130D" w:rsidRPr="0082130D">
        <w:rPr>
          <w:color w:val="000000" w:themeColor="text1"/>
          <w:szCs w:val="18"/>
          <w:lang w:val="en-GB"/>
        </w:rPr>
        <w:t>23</w:t>
      </w:r>
      <w:r w:rsidRPr="0082130D">
        <w:rPr>
          <w:color w:val="000000" w:themeColor="text1"/>
          <w:szCs w:val="18"/>
          <w:lang w:val="en-GB"/>
        </w:rPr>
        <w:t xml:space="preserve"> 2017 </w:t>
      </w:r>
    </w:p>
    <w:p w:rsidR="00A85838" w:rsidRPr="0082130D" w:rsidRDefault="0082130D" w:rsidP="00A85838">
      <w:pPr>
        <w:spacing w:line="240" w:lineRule="auto"/>
        <w:rPr>
          <w:color w:val="000000" w:themeColor="text1"/>
          <w:szCs w:val="18"/>
          <w:lang w:val="en-GB"/>
        </w:rPr>
      </w:pPr>
      <w:r w:rsidRPr="0082130D">
        <w:rPr>
          <w:color w:val="000000" w:themeColor="text1"/>
          <w:szCs w:val="18"/>
          <w:lang w:val="en-GB"/>
        </w:rPr>
        <w:t xml:space="preserve">Version: </w:t>
      </w:r>
      <w:r w:rsidR="00157E45" w:rsidRPr="0082130D">
        <w:rPr>
          <w:color w:val="000000" w:themeColor="text1"/>
          <w:szCs w:val="18"/>
          <w:lang w:val="en-GB"/>
        </w:rPr>
        <w:t>1</w:t>
      </w:r>
      <w:r w:rsidRPr="0082130D">
        <w:rPr>
          <w:color w:val="000000" w:themeColor="text1"/>
          <w:szCs w:val="18"/>
          <w:lang w:val="en-GB"/>
        </w:rPr>
        <w:t>.0</w:t>
      </w:r>
      <w:r w:rsidR="00A85838" w:rsidRPr="0082130D">
        <w:rPr>
          <w:color w:val="000000" w:themeColor="text1"/>
          <w:szCs w:val="18"/>
          <w:lang w:val="en-GB"/>
        </w:rPr>
        <w:t xml:space="preserve"> </w:t>
      </w:r>
    </w:p>
    <w:p w:rsidR="00A85838" w:rsidRPr="005B022C" w:rsidRDefault="00A85838" w:rsidP="00A85838">
      <w:pPr>
        <w:spacing w:line="240" w:lineRule="auto"/>
        <w:rPr>
          <w:color w:val="000000" w:themeColor="text1"/>
          <w:szCs w:val="18"/>
          <w:lang w:val="en-GB"/>
        </w:rPr>
      </w:pPr>
      <w:r w:rsidRPr="0082130D">
        <w:rPr>
          <w:color w:val="000000" w:themeColor="text1"/>
          <w:szCs w:val="18"/>
          <w:lang w:val="en-GB"/>
        </w:rPr>
        <w:t xml:space="preserve">Status: </w:t>
      </w:r>
      <w:r w:rsidR="0082130D" w:rsidRPr="0082130D">
        <w:rPr>
          <w:color w:val="000000" w:themeColor="text1"/>
          <w:szCs w:val="18"/>
          <w:lang w:val="en-GB"/>
        </w:rPr>
        <w:t>Definite</w:t>
      </w:r>
    </w:p>
    <w:p w:rsidR="00A85838" w:rsidRPr="005B022C" w:rsidRDefault="00A85838" w:rsidP="00A85838">
      <w:pPr>
        <w:spacing w:line="240" w:lineRule="auto"/>
        <w:rPr>
          <w:rFonts w:cs="Arial"/>
          <w:szCs w:val="18"/>
          <w:lang w:val="en-GB"/>
        </w:rPr>
      </w:pPr>
    </w:p>
    <w:p w:rsidR="0055352A" w:rsidRPr="005B022C" w:rsidRDefault="0055352A" w:rsidP="00157E45">
      <w:pPr>
        <w:spacing w:line="240" w:lineRule="auto"/>
        <w:rPr>
          <w:rFonts w:cs="Verdana"/>
          <w:szCs w:val="18"/>
          <w:lang w:val="en-GB"/>
        </w:rPr>
      </w:pPr>
      <w:r w:rsidRPr="005B022C">
        <w:rPr>
          <w:color w:val="000000" w:themeColor="text1"/>
          <w:szCs w:val="18"/>
          <w:lang w:val="en-GB"/>
        </w:rPr>
        <w:t>This is the Memorandum of Information (hereafter called</w:t>
      </w:r>
      <w:r w:rsidR="00A85838" w:rsidRPr="005B022C">
        <w:rPr>
          <w:color w:val="000000" w:themeColor="text1"/>
          <w:szCs w:val="18"/>
          <w:lang w:val="en-GB"/>
        </w:rPr>
        <w:t xml:space="preserve"> </w:t>
      </w:r>
      <w:proofErr w:type="spellStart"/>
      <w:r w:rsidR="00A85838" w:rsidRPr="005B022C">
        <w:rPr>
          <w:color w:val="000000" w:themeColor="text1"/>
          <w:szCs w:val="18"/>
          <w:lang w:val="en-GB"/>
        </w:rPr>
        <w:t>NvI</w:t>
      </w:r>
      <w:proofErr w:type="spellEnd"/>
      <w:r w:rsidR="00A85838" w:rsidRPr="005B022C">
        <w:rPr>
          <w:color w:val="000000" w:themeColor="text1"/>
          <w:szCs w:val="18"/>
          <w:lang w:val="en-GB"/>
        </w:rPr>
        <w:t xml:space="preserve">) </w:t>
      </w:r>
      <w:r w:rsidRPr="005B022C">
        <w:rPr>
          <w:color w:val="000000" w:themeColor="text1"/>
          <w:szCs w:val="18"/>
          <w:lang w:val="en-GB"/>
        </w:rPr>
        <w:t>belonging to aforementioned market consultation</w:t>
      </w:r>
      <w:r w:rsidR="00A85838" w:rsidRPr="005B022C">
        <w:rPr>
          <w:color w:val="000000" w:themeColor="text1"/>
          <w:szCs w:val="18"/>
          <w:lang w:val="en-GB"/>
        </w:rPr>
        <w:t xml:space="preserve">. </w:t>
      </w:r>
      <w:r w:rsidRPr="005B022C">
        <w:rPr>
          <w:color w:val="000000" w:themeColor="text1"/>
          <w:szCs w:val="18"/>
          <w:lang w:val="en-GB"/>
        </w:rPr>
        <w:t xml:space="preserve">This </w:t>
      </w:r>
      <w:proofErr w:type="spellStart"/>
      <w:r w:rsidR="00A85838" w:rsidRPr="005B022C">
        <w:rPr>
          <w:szCs w:val="18"/>
          <w:lang w:val="en-GB"/>
        </w:rPr>
        <w:t>NvI</w:t>
      </w:r>
      <w:proofErr w:type="spellEnd"/>
      <w:r w:rsidR="00A85838" w:rsidRPr="005B022C">
        <w:rPr>
          <w:szCs w:val="18"/>
          <w:lang w:val="en-GB"/>
        </w:rPr>
        <w:t xml:space="preserve"> </w:t>
      </w:r>
      <w:r w:rsidRPr="005B022C">
        <w:rPr>
          <w:szCs w:val="18"/>
          <w:lang w:val="en-GB"/>
        </w:rPr>
        <w:t>consists of questions and answers about the market consultation document</w:t>
      </w:r>
      <w:r w:rsidR="00A85838" w:rsidRPr="005B022C">
        <w:rPr>
          <w:color w:val="000000" w:themeColor="text1"/>
          <w:szCs w:val="18"/>
          <w:lang w:val="en-GB"/>
        </w:rPr>
        <w:t>.</w:t>
      </w:r>
      <w:r w:rsidRPr="005B022C">
        <w:rPr>
          <w:color w:val="000000" w:themeColor="text1"/>
          <w:szCs w:val="18"/>
          <w:lang w:val="en-GB"/>
        </w:rPr>
        <w:t xml:space="preserve"> </w:t>
      </w:r>
      <w:r w:rsidR="00A85838" w:rsidRPr="005B022C">
        <w:rPr>
          <w:color w:val="000000" w:themeColor="text1"/>
          <w:szCs w:val="18"/>
          <w:lang w:val="en-GB"/>
        </w:rPr>
        <w:t xml:space="preserve">RWS-CIV </w:t>
      </w:r>
      <w:r w:rsidRPr="005B022C">
        <w:rPr>
          <w:color w:val="000000" w:themeColor="text1"/>
          <w:szCs w:val="18"/>
          <w:lang w:val="en-GB"/>
        </w:rPr>
        <w:t xml:space="preserve">emphasizes that this </w:t>
      </w:r>
      <w:proofErr w:type="spellStart"/>
      <w:r w:rsidRPr="005B022C">
        <w:rPr>
          <w:color w:val="000000" w:themeColor="text1"/>
          <w:szCs w:val="18"/>
          <w:lang w:val="en-GB"/>
        </w:rPr>
        <w:t>NvI</w:t>
      </w:r>
      <w:proofErr w:type="spellEnd"/>
      <w:r w:rsidRPr="005B022C">
        <w:rPr>
          <w:color w:val="000000" w:themeColor="text1"/>
          <w:szCs w:val="18"/>
          <w:lang w:val="en-GB"/>
        </w:rPr>
        <w:t xml:space="preserve"> is not a part of any tendering procedure and </w:t>
      </w:r>
      <w:r w:rsidRPr="005B022C">
        <w:rPr>
          <w:rFonts w:cs="Verdana"/>
          <w:szCs w:val="18"/>
          <w:lang w:val="en-GB"/>
        </w:rPr>
        <w:t>No rights may be derived from the information issued in the</w:t>
      </w:r>
    </w:p>
    <w:p w:rsidR="0055352A" w:rsidRPr="005B022C" w:rsidRDefault="0055352A" w:rsidP="0055352A">
      <w:pPr>
        <w:spacing w:line="240" w:lineRule="auto"/>
        <w:rPr>
          <w:color w:val="000000" w:themeColor="text1"/>
          <w:szCs w:val="18"/>
          <w:lang w:val="en-GB"/>
        </w:rPr>
      </w:pPr>
      <w:r w:rsidRPr="005B022C">
        <w:rPr>
          <w:rFonts w:cs="Verdana"/>
          <w:szCs w:val="18"/>
          <w:lang w:val="en-GB"/>
        </w:rPr>
        <w:t>framework of the market consultation</w:t>
      </w:r>
      <w:r w:rsidR="00157E45" w:rsidRPr="005B022C">
        <w:rPr>
          <w:rFonts w:cs="Verdana"/>
          <w:szCs w:val="18"/>
          <w:lang w:val="en-GB"/>
        </w:rPr>
        <w:t>.</w:t>
      </w:r>
    </w:p>
    <w:p w:rsidR="0055352A" w:rsidRPr="005B022C" w:rsidRDefault="0055352A" w:rsidP="00A85838">
      <w:pPr>
        <w:spacing w:line="240" w:lineRule="auto"/>
        <w:rPr>
          <w:color w:val="000000" w:themeColor="text1"/>
          <w:szCs w:val="18"/>
          <w:lang w:val="en-GB"/>
        </w:rPr>
      </w:pPr>
    </w:p>
    <w:p w:rsidR="0082130D" w:rsidRPr="0082130D" w:rsidRDefault="0082130D">
      <w:pPr>
        <w:pStyle w:val="broodtekst"/>
        <w:rPr>
          <w:u w:val="single"/>
          <w:lang w:val="en-GB"/>
        </w:rPr>
      </w:pPr>
      <w:r w:rsidRPr="0082130D">
        <w:rPr>
          <w:u w:val="single"/>
          <w:lang w:val="en-GB"/>
        </w:rPr>
        <w:t>Questions and answers</w:t>
      </w:r>
    </w:p>
    <w:p w:rsidR="00AA5F8B" w:rsidRDefault="00AA5F8B">
      <w:pPr>
        <w:pStyle w:val="broodtekst"/>
        <w:rPr>
          <w:u w:val="single"/>
          <w:lang w:val="en-GB"/>
        </w:rPr>
      </w:pPr>
    </w:p>
    <w:tbl>
      <w:tblPr>
        <w:tblStyle w:val="Tabelraster2"/>
        <w:tblW w:w="0" w:type="auto"/>
        <w:tblLook w:val="04A0" w:firstRow="1" w:lastRow="0" w:firstColumn="1" w:lastColumn="0" w:noHBand="0" w:noVBand="1"/>
      </w:tblPr>
      <w:tblGrid>
        <w:gridCol w:w="386"/>
        <w:gridCol w:w="3975"/>
        <w:gridCol w:w="4388"/>
      </w:tblGrid>
      <w:tr w:rsidR="0082130D" w:rsidRPr="0082130D" w:rsidTr="0082130D">
        <w:trPr>
          <w:cnfStyle w:val="100000000000" w:firstRow="1" w:lastRow="0" w:firstColumn="0" w:lastColumn="0" w:oddVBand="0" w:evenVBand="0" w:oddHBand="0" w:evenHBand="0" w:firstRowFirstColumn="0" w:firstRowLastColumn="0" w:lastRowFirstColumn="0" w:lastRowLastColumn="0"/>
        </w:trPr>
        <w:tc>
          <w:tcPr>
            <w:tcW w:w="386" w:type="dxa"/>
          </w:tcPr>
          <w:p w:rsidR="0082130D" w:rsidRPr="0082130D" w:rsidRDefault="0082130D" w:rsidP="0082130D">
            <w:pPr>
              <w:spacing w:line="240" w:lineRule="exact"/>
              <w:rPr>
                <w:szCs w:val="18"/>
              </w:rPr>
            </w:pPr>
          </w:p>
        </w:tc>
        <w:tc>
          <w:tcPr>
            <w:tcW w:w="3975" w:type="dxa"/>
          </w:tcPr>
          <w:p w:rsidR="0082130D" w:rsidRPr="0082130D" w:rsidRDefault="0082130D" w:rsidP="0082130D">
            <w:pPr>
              <w:spacing w:line="240" w:lineRule="exact"/>
              <w:rPr>
                <w:szCs w:val="18"/>
              </w:rPr>
            </w:pPr>
            <w:r w:rsidRPr="0082130D">
              <w:rPr>
                <w:szCs w:val="18"/>
              </w:rPr>
              <w:t>Question</w:t>
            </w:r>
          </w:p>
        </w:tc>
        <w:tc>
          <w:tcPr>
            <w:tcW w:w="4388" w:type="dxa"/>
          </w:tcPr>
          <w:p w:rsidR="0082130D" w:rsidRPr="0082130D" w:rsidRDefault="0082130D" w:rsidP="0082130D">
            <w:pPr>
              <w:spacing w:line="240" w:lineRule="exact"/>
              <w:rPr>
                <w:szCs w:val="18"/>
              </w:rPr>
            </w:pPr>
            <w:proofErr w:type="spellStart"/>
            <w:r w:rsidRPr="0082130D">
              <w:rPr>
                <w:szCs w:val="18"/>
              </w:rPr>
              <w:t>Answer</w:t>
            </w:r>
            <w:proofErr w:type="spellEnd"/>
          </w:p>
        </w:tc>
      </w:tr>
      <w:tr w:rsidR="0082130D" w:rsidRPr="0082130D" w:rsidTr="0082130D">
        <w:tc>
          <w:tcPr>
            <w:tcW w:w="386" w:type="dxa"/>
          </w:tcPr>
          <w:p w:rsidR="0082130D" w:rsidRPr="0082130D" w:rsidRDefault="0082130D" w:rsidP="0082130D">
            <w:pPr>
              <w:spacing w:line="240" w:lineRule="exact"/>
              <w:rPr>
                <w:sz w:val="14"/>
                <w:szCs w:val="18"/>
              </w:rPr>
            </w:pPr>
            <w:r w:rsidRPr="0082130D">
              <w:rPr>
                <w:szCs w:val="18"/>
              </w:rPr>
              <w:t>1</w:t>
            </w:r>
          </w:p>
        </w:tc>
        <w:tc>
          <w:tcPr>
            <w:tcW w:w="3975" w:type="dxa"/>
          </w:tcPr>
          <w:p w:rsidR="0082130D" w:rsidRPr="005B022C" w:rsidRDefault="0082130D" w:rsidP="0082130D">
            <w:pPr>
              <w:pStyle w:val="broodtekst"/>
              <w:rPr>
                <w:lang w:val="en-GB"/>
              </w:rPr>
            </w:pPr>
            <w:r w:rsidRPr="005B022C">
              <w:rPr>
                <w:lang w:val="en-GB"/>
              </w:rPr>
              <w:t xml:space="preserve">On page 6 of the market consultation document it is mentioned that the scope is divided in two lots, namely: North Sea and Inland waterways. Annex 3 Application table is an overview of a great number of parameters and their measurement range. It is possible these are the same brand and type of sensors. Wouldn’t a lot division based on parameter and/or sensor type be better? </w:t>
            </w:r>
          </w:p>
          <w:p w:rsidR="0082130D" w:rsidRPr="005B022C" w:rsidRDefault="0082130D" w:rsidP="0082130D">
            <w:pPr>
              <w:spacing w:line="240" w:lineRule="auto"/>
              <w:rPr>
                <w:szCs w:val="18"/>
                <w:lang w:val="en-GB"/>
              </w:rPr>
            </w:pPr>
          </w:p>
          <w:p w:rsidR="0082130D" w:rsidRPr="0082130D" w:rsidRDefault="0082130D" w:rsidP="0082130D">
            <w:pPr>
              <w:spacing w:line="240" w:lineRule="auto"/>
              <w:rPr>
                <w:iCs/>
                <w:lang w:val="en-GB"/>
              </w:rPr>
            </w:pPr>
            <w:r w:rsidRPr="005B022C">
              <w:rPr>
                <w:szCs w:val="18"/>
                <w:lang w:val="en-GB"/>
              </w:rPr>
              <w:t>This choice in lot division and possible future tenders, example given mobile measurements and/or permanent measurement network (LMW) can create a situation in which the same sensor type is delivered and maintained by different market parties.</w:t>
            </w:r>
            <w:r w:rsidRPr="005B022C">
              <w:rPr>
                <w:iCs/>
                <w:lang w:val="en-GB"/>
              </w:rPr>
              <w:t xml:space="preserve"> Maintenance support and to a lesser extend delivery are specialized services</w:t>
            </w:r>
            <w:r>
              <w:rPr>
                <w:iCs/>
                <w:lang w:val="en-GB"/>
              </w:rPr>
              <w:t>.</w:t>
            </w:r>
          </w:p>
        </w:tc>
        <w:tc>
          <w:tcPr>
            <w:tcW w:w="4388" w:type="dxa"/>
          </w:tcPr>
          <w:p w:rsidR="0082130D" w:rsidRPr="0082130D" w:rsidRDefault="0082130D" w:rsidP="0082130D">
            <w:pPr>
              <w:pStyle w:val="broodtekst"/>
              <w:rPr>
                <w:lang w:val="en-GB"/>
              </w:rPr>
            </w:pPr>
            <w:r w:rsidRPr="0082130D">
              <w:rPr>
                <w:lang w:val="en-GB"/>
              </w:rPr>
              <w:t xml:space="preserve">With this market consultation RWS-CIV would like to receive the opinion of market parties about the proposed and possible alternative lot divisions. The questions B1 till B7 and C1 till C5 from the market consultation document explicitly concern the parameters and lot diversion. Additional information or argumentation can be brought up in answering question E3. </w:t>
            </w:r>
          </w:p>
          <w:p w:rsidR="0082130D" w:rsidRPr="0082130D" w:rsidRDefault="0082130D" w:rsidP="0082130D">
            <w:pPr>
              <w:spacing w:line="240" w:lineRule="auto"/>
              <w:rPr>
                <w:szCs w:val="18"/>
                <w:lang w:val="en-GB"/>
              </w:rPr>
            </w:pPr>
          </w:p>
          <w:p w:rsidR="0082130D" w:rsidRPr="0082130D" w:rsidRDefault="0082130D" w:rsidP="0082130D">
            <w:pPr>
              <w:spacing w:line="240" w:lineRule="exact"/>
              <w:rPr>
                <w:i/>
                <w:sz w:val="14"/>
                <w:szCs w:val="18"/>
                <w:lang w:val="en-US"/>
              </w:rPr>
            </w:pPr>
            <w:r w:rsidRPr="0082130D">
              <w:rPr>
                <w:lang w:val="en-GB"/>
              </w:rPr>
              <w:t>This tender procedure aims at providing instruments and services to our department responsible for mobile measurement operations, and is completely separate from possible future tender procedures for instruments and services for the measurement network consisting of fixed stations (LMW). This market consultation thus focuses on instruments for mobile measurements, such as shipborne and handheld measurements.</w:t>
            </w:r>
          </w:p>
        </w:tc>
      </w:tr>
      <w:tr w:rsidR="0082130D" w:rsidRPr="0082130D" w:rsidTr="0082130D">
        <w:tc>
          <w:tcPr>
            <w:tcW w:w="386" w:type="dxa"/>
          </w:tcPr>
          <w:p w:rsidR="0082130D" w:rsidRPr="0082130D" w:rsidRDefault="0082130D" w:rsidP="0082130D">
            <w:pPr>
              <w:spacing w:line="240" w:lineRule="exact"/>
              <w:rPr>
                <w:szCs w:val="18"/>
              </w:rPr>
            </w:pPr>
            <w:r w:rsidRPr="0082130D">
              <w:rPr>
                <w:szCs w:val="18"/>
              </w:rPr>
              <w:t>2</w:t>
            </w:r>
          </w:p>
        </w:tc>
        <w:tc>
          <w:tcPr>
            <w:tcW w:w="3975" w:type="dxa"/>
          </w:tcPr>
          <w:p w:rsidR="0082130D" w:rsidRPr="0082130D" w:rsidRDefault="0082130D" w:rsidP="0082130D">
            <w:pPr>
              <w:spacing w:line="240" w:lineRule="exact"/>
              <w:rPr>
                <w:szCs w:val="18"/>
              </w:rPr>
            </w:pPr>
            <w:r w:rsidRPr="0082130D">
              <w:rPr>
                <w:szCs w:val="18"/>
                <w:lang w:val="en-US"/>
              </w:rPr>
              <w:t xml:space="preserve">Would it be possible to provide us with the original Excel file for “Annex 3. </w:t>
            </w:r>
            <w:r w:rsidRPr="0082130D">
              <w:rPr>
                <w:szCs w:val="18"/>
              </w:rPr>
              <w:t xml:space="preserve">Application </w:t>
            </w:r>
            <w:proofErr w:type="spellStart"/>
            <w:r w:rsidRPr="0082130D">
              <w:rPr>
                <w:szCs w:val="18"/>
              </w:rPr>
              <w:t>Table</w:t>
            </w:r>
            <w:proofErr w:type="spellEnd"/>
            <w:r w:rsidRPr="0082130D">
              <w:rPr>
                <w:szCs w:val="18"/>
              </w:rPr>
              <w:t xml:space="preserve">”? </w:t>
            </w:r>
            <w:proofErr w:type="spellStart"/>
            <w:r w:rsidRPr="0082130D">
              <w:rPr>
                <w:szCs w:val="18"/>
              </w:rPr>
              <w:t>This</w:t>
            </w:r>
            <w:proofErr w:type="spellEnd"/>
            <w:r w:rsidRPr="0082130D">
              <w:rPr>
                <w:szCs w:val="18"/>
              </w:rPr>
              <w:t xml:space="preserve"> </w:t>
            </w:r>
            <w:proofErr w:type="spellStart"/>
            <w:r w:rsidRPr="0082130D">
              <w:rPr>
                <w:szCs w:val="18"/>
              </w:rPr>
              <w:t>would</w:t>
            </w:r>
            <w:proofErr w:type="spellEnd"/>
            <w:r w:rsidRPr="0082130D">
              <w:rPr>
                <w:szCs w:val="18"/>
              </w:rPr>
              <w:t xml:space="preserve"> </w:t>
            </w:r>
            <w:proofErr w:type="spellStart"/>
            <w:r w:rsidRPr="0082130D">
              <w:rPr>
                <w:szCs w:val="18"/>
              </w:rPr>
              <w:t>facilitate</w:t>
            </w:r>
            <w:proofErr w:type="spellEnd"/>
            <w:r w:rsidRPr="0082130D">
              <w:rPr>
                <w:szCs w:val="18"/>
              </w:rPr>
              <w:t xml:space="preserve"> </w:t>
            </w:r>
            <w:proofErr w:type="spellStart"/>
            <w:r w:rsidRPr="0082130D">
              <w:rPr>
                <w:szCs w:val="18"/>
              </w:rPr>
              <w:t>the</w:t>
            </w:r>
            <w:proofErr w:type="spellEnd"/>
            <w:r w:rsidRPr="0082130D">
              <w:rPr>
                <w:szCs w:val="18"/>
              </w:rPr>
              <w:t xml:space="preserve"> </w:t>
            </w:r>
            <w:proofErr w:type="spellStart"/>
            <w:r w:rsidRPr="0082130D">
              <w:rPr>
                <w:szCs w:val="18"/>
              </w:rPr>
              <w:t>answering</w:t>
            </w:r>
            <w:proofErr w:type="spellEnd"/>
            <w:r w:rsidRPr="0082130D">
              <w:rPr>
                <w:szCs w:val="18"/>
              </w:rPr>
              <w:t xml:space="preserve"> of </w:t>
            </w:r>
            <w:proofErr w:type="spellStart"/>
            <w:r w:rsidRPr="0082130D">
              <w:rPr>
                <w:szCs w:val="18"/>
              </w:rPr>
              <w:t>questions</w:t>
            </w:r>
            <w:proofErr w:type="spellEnd"/>
            <w:r w:rsidRPr="0082130D">
              <w:rPr>
                <w:szCs w:val="18"/>
              </w:rPr>
              <w:t>.</w:t>
            </w:r>
          </w:p>
        </w:tc>
        <w:tc>
          <w:tcPr>
            <w:tcW w:w="4388" w:type="dxa"/>
          </w:tcPr>
          <w:p w:rsidR="0082130D" w:rsidRPr="0082130D" w:rsidRDefault="0082130D" w:rsidP="0082130D">
            <w:pPr>
              <w:pStyle w:val="broodtekst"/>
              <w:rPr>
                <w:lang w:val="en-US"/>
              </w:rPr>
            </w:pPr>
            <w:r w:rsidRPr="0082130D">
              <w:rPr>
                <w:lang w:val="en-US"/>
              </w:rPr>
              <w:t xml:space="preserve">The Excel file is added to the documents in </w:t>
            </w:r>
            <w:proofErr w:type="spellStart"/>
            <w:r w:rsidRPr="0082130D">
              <w:rPr>
                <w:lang w:val="en-US"/>
              </w:rPr>
              <w:t>Tenderned</w:t>
            </w:r>
            <w:proofErr w:type="spellEnd"/>
            <w:r w:rsidRPr="0082130D">
              <w:rPr>
                <w:lang w:val="en-US"/>
              </w:rPr>
              <w:t>.</w:t>
            </w:r>
          </w:p>
          <w:p w:rsidR="0082130D" w:rsidRPr="0082130D" w:rsidRDefault="0082130D" w:rsidP="0082130D">
            <w:pPr>
              <w:spacing w:line="240" w:lineRule="exact"/>
              <w:rPr>
                <w:i/>
                <w:szCs w:val="18"/>
                <w:lang w:val="en-US"/>
              </w:rPr>
            </w:pPr>
          </w:p>
        </w:tc>
      </w:tr>
    </w:tbl>
    <w:p w:rsidR="0082130D" w:rsidRDefault="0082130D">
      <w:r>
        <w:br w:type="page"/>
      </w:r>
    </w:p>
    <w:tbl>
      <w:tblPr>
        <w:tblStyle w:val="Tabelraster2"/>
        <w:tblW w:w="0" w:type="auto"/>
        <w:tblLook w:val="04A0" w:firstRow="1" w:lastRow="0" w:firstColumn="1" w:lastColumn="0" w:noHBand="0" w:noVBand="1"/>
      </w:tblPr>
      <w:tblGrid>
        <w:gridCol w:w="386"/>
        <w:gridCol w:w="3975"/>
        <w:gridCol w:w="4388"/>
      </w:tblGrid>
      <w:tr w:rsidR="0082130D" w:rsidRPr="0082130D" w:rsidTr="0082130D">
        <w:trPr>
          <w:cnfStyle w:val="100000000000" w:firstRow="1" w:lastRow="0" w:firstColumn="0" w:lastColumn="0" w:oddVBand="0" w:evenVBand="0" w:oddHBand="0" w:evenHBand="0" w:firstRowFirstColumn="0" w:firstRowLastColumn="0" w:lastRowFirstColumn="0" w:lastRowLastColumn="0"/>
        </w:trPr>
        <w:tc>
          <w:tcPr>
            <w:tcW w:w="386" w:type="dxa"/>
          </w:tcPr>
          <w:p w:rsidR="0082130D" w:rsidRPr="0082130D" w:rsidRDefault="0082130D" w:rsidP="0082130D">
            <w:pPr>
              <w:spacing w:line="240" w:lineRule="exact"/>
              <w:rPr>
                <w:szCs w:val="18"/>
              </w:rPr>
            </w:pPr>
          </w:p>
        </w:tc>
        <w:tc>
          <w:tcPr>
            <w:tcW w:w="3975" w:type="dxa"/>
          </w:tcPr>
          <w:p w:rsidR="0082130D" w:rsidRPr="0082130D" w:rsidRDefault="0082130D" w:rsidP="005153DC">
            <w:pPr>
              <w:spacing w:line="240" w:lineRule="exact"/>
              <w:rPr>
                <w:szCs w:val="18"/>
              </w:rPr>
            </w:pPr>
            <w:r w:rsidRPr="0082130D">
              <w:rPr>
                <w:szCs w:val="18"/>
              </w:rPr>
              <w:t>Question</w:t>
            </w:r>
          </w:p>
        </w:tc>
        <w:tc>
          <w:tcPr>
            <w:tcW w:w="4388" w:type="dxa"/>
          </w:tcPr>
          <w:p w:rsidR="0082130D" w:rsidRPr="0082130D" w:rsidRDefault="0082130D" w:rsidP="005153DC">
            <w:pPr>
              <w:spacing w:line="240" w:lineRule="exact"/>
              <w:rPr>
                <w:szCs w:val="18"/>
              </w:rPr>
            </w:pPr>
            <w:proofErr w:type="spellStart"/>
            <w:r w:rsidRPr="0082130D">
              <w:rPr>
                <w:szCs w:val="18"/>
              </w:rPr>
              <w:t>Answer</w:t>
            </w:r>
            <w:proofErr w:type="spellEnd"/>
          </w:p>
        </w:tc>
      </w:tr>
      <w:tr w:rsidR="0082130D" w:rsidRPr="0082130D" w:rsidTr="0082130D">
        <w:tc>
          <w:tcPr>
            <w:tcW w:w="386" w:type="dxa"/>
          </w:tcPr>
          <w:p w:rsidR="0082130D" w:rsidRPr="0082130D" w:rsidRDefault="0082130D" w:rsidP="0082130D">
            <w:pPr>
              <w:spacing w:line="240" w:lineRule="exact"/>
              <w:rPr>
                <w:szCs w:val="18"/>
              </w:rPr>
            </w:pPr>
            <w:r w:rsidRPr="0082130D">
              <w:rPr>
                <w:szCs w:val="18"/>
              </w:rPr>
              <w:t>3</w:t>
            </w:r>
          </w:p>
        </w:tc>
        <w:tc>
          <w:tcPr>
            <w:tcW w:w="3975" w:type="dxa"/>
          </w:tcPr>
          <w:p w:rsidR="0082130D" w:rsidRPr="0082130D" w:rsidRDefault="0082130D" w:rsidP="0082130D">
            <w:pPr>
              <w:spacing w:line="240" w:lineRule="exact"/>
              <w:rPr>
                <w:szCs w:val="18"/>
                <w:lang w:val="en-US"/>
              </w:rPr>
            </w:pPr>
            <w:r w:rsidRPr="0082130D">
              <w:rPr>
                <w:szCs w:val="18"/>
                <w:lang w:val="en-US"/>
              </w:rPr>
              <w:t xml:space="preserve">For turbidity measurements you asked for both Backscatter and </w:t>
            </w:r>
            <w:proofErr w:type="spellStart"/>
            <w:r w:rsidRPr="0082130D">
              <w:rPr>
                <w:szCs w:val="18"/>
                <w:lang w:val="en-US"/>
              </w:rPr>
              <w:t>Nephelometric</w:t>
            </w:r>
            <w:proofErr w:type="spellEnd"/>
            <w:r w:rsidRPr="0082130D">
              <w:rPr>
                <w:szCs w:val="18"/>
                <w:lang w:val="en-US"/>
              </w:rPr>
              <w:t xml:space="preserve"> methods, both for the same range. Why this distinction, and why not always </w:t>
            </w:r>
            <w:proofErr w:type="spellStart"/>
            <w:r w:rsidRPr="0082130D">
              <w:rPr>
                <w:szCs w:val="18"/>
                <w:lang w:val="en-US"/>
              </w:rPr>
              <w:t>Nephelometric</w:t>
            </w:r>
            <w:proofErr w:type="spellEnd"/>
            <w:r w:rsidRPr="0082130D">
              <w:rPr>
                <w:szCs w:val="18"/>
                <w:lang w:val="en-US"/>
              </w:rPr>
              <w:t xml:space="preserve">? Or choose for </w:t>
            </w:r>
            <w:proofErr w:type="spellStart"/>
            <w:r w:rsidRPr="0082130D">
              <w:rPr>
                <w:szCs w:val="18"/>
                <w:lang w:val="en-US"/>
              </w:rPr>
              <w:t>Nephelometric</w:t>
            </w:r>
            <w:proofErr w:type="spellEnd"/>
            <w:r w:rsidRPr="0082130D">
              <w:rPr>
                <w:szCs w:val="18"/>
                <w:lang w:val="en-US"/>
              </w:rPr>
              <w:t xml:space="preserve"> for a FTU range &lt;1000 and Backscatter for ranges &gt;1000 FTU?</w:t>
            </w:r>
          </w:p>
        </w:tc>
        <w:tc>
          <w:tcPr>
            <w:tcW w:w="4388" w:type="dxa"/>
          </w:tcPr>
          <w:p w:rsidR="0082130D" w:rsidRPr="0082130D" w:rsidRDefault="0082130D" w:rsidP="0082130D">
            <w:pPr>
              <w:spacing w:line="240" w:lineRule="exact"/>
              <w:rPr>
                <w:szCs w:val="18"/>
                <w:lang w:val="en-US"/>
              </w:rPr>
            </w:pPr>
            <w:r w:rsidRPr="0082130D">
              <w:rPr>
                <w:szCs w:val="18"/>
                <w:lang w:val="en-US"/>
              </w:rPr>
              <w:t>At this point, both methods are required. In the applications where backscatter is mentioned (A and B), the determination of suspended matter is done in situations with low turbidities and relatively high fractions. The backscatter method generally has a larger measuring volume, hence our preference for backscatter in these situations. For both methods a range of 0-4000 FTU applies, because these same applications are also used for situations with higher turbidities.</w:t>
            </w:r>
          </w:p>
        </w:tc>
      </w:tr>
      <w:tr w:rsidR="0082130D" w:rsidRPr="0082130D" w:rsidTr="0082130D">
        <w:tc>
          <w:tcPr>
            <w:tcW w:w="386" w:type="dxa"/>
          </w:tcPr>
          <w:p w:rsidR="0082130D" w:rsidRPr="0082130D" w:rsidRDefault="0082130D" w:rsidP="0082130D">
            <w:pPr>
              <w:spacing w:line="240" w:lineRule="exact"/>
              <w:rPr>
                <w:szCs w:val="18"/>
              </w:rPr>
            </w:pPr>
            <w:r w:rsidRPr="0082130D">
              <w:rPr>
                <w:szCs w:val="18"/>
              </w:rPr>
              <w:t>4</w:t>
            </w:r>
          </w:p>
        </w:tc>
        <w:tc>
          <w:tcPr>
            <w:tcW w:w="3975" w:type="dxa"/>
          </w:tcPr>
          <w:p w:rsidR="0082130D" w:rsidRPr="0082130D" w:rsidRDefault="0082130D" w:rsidP="0082130D">
            <w:pPr>
              <w:spacing w:line="240" w:lineRule="exact"/>
              <w:rPr>
                <w:szCs w:val="18"/>
                <w:lang w:val="en-US"/>
              </w:rPr>
            </w:pPr>
            <w:r w:rsidRPr="0082130D">
              <w:rPr>
                <w:szCs w:val="18"/>
                <w:lang w:val="en-US"/>
              </w:rPr>
              <w:t>Is the mentioned high range (with ranges far above 1000 FTU) really a requisite? If so, could a lower uncertainty specification (5% for example) be sufficient?</w:t>
            </w:r>
          </w:p>
        </w:tc>
        <w:tc>
          <w:tcPr>
            <w:tcW w:w="4388" w:type="dxa"/>
          </w:tcPr>
          <w:p w:rsidR="0082130D" w:rsidRPr="0082130D" w:rsidRDefault="0082130D" w:rsidP="0082130D">
            <w:pPr>
              <w:spacing w:line="240" w:lineRule="exact"/>
              <w:rPr>
                <w:szCs w:val="18"/>
                <w:lang w:val="en-US"/>
              </w:rPr>
            </w:pPr>
            <w:r w:rsidRPr="0082130D">
              <w:rPr>
                <w:szCs w:val="18"/>
                <w:lang w:val="en-US"/>
              </w:rPr>
              <w:t>Yes, a turbidity range over 1000 FTU is required. This applies to situations with high turbidities, such as during periods of high water sediment transport and during dredging operations. The uncertainty specification known at this point is 3%, however this will be evaluated before the actual tender. We are interested in the possibilities of your available solutions. You can use items B2-B4 of the answer form for the additional information.</w:t>
            </w:r>
          </w:p>
        </w:tc>
      </w:tr>
      <w:tr w:rsidR="0082130D" w:rsidRPr="0082130D" w:rsidTr="0082130D">
        <w:tc>
          <w:tcPr>
            <w:tcW w:w="386" w:type="dxa"/>
          </w:tcPr>
          <w:p w:rsidR="0082130D" w:rsidRPr="0082130D" w:rsidRDefault="0082130D" w:rsidP="0082130D">
            <w:pPr>
              <w:spacing w:line="240" w:lineRule="exact"/>
              <w:rPr>
                <w:szCs w:val="18"/>
              </w:rPr>
            </w:pPr>
            <w:r w:rsidRPr="0082130D">
              <w:rPr>
                <w:szCs w:val="18"/>
              </w:rPr>
              <w:t>5</w:t>
            </w:r>
          </w:p>
        </w:tc>
        <w:tc>
          <w:tcPr>
            <w:tcW w:w="3975" w:type="dxa"/>
          </w:tcPr>
          <w:p w:rsidR="0082130D" w:rsidRPr="0082130D" w:rsidRDefault="0082130D" w:rsidP="0082130D">
            <w:pPr>
              <w:spacing w:line="240" w:lineRule="exact"/>
              <w:rPr>
                <w:szCs w:val="18"/>
                <w:lang w:val="en-US"/>
              </w:rPr>
            </w:pPr>
            <w:r w:rsidRPr="0082130D">
              <w:rPr>
                <w:szCs w:val="18"/>
                <w:lang w:val="en-US"/>
              </w:rPr>
              <w:t>For CDOM the table mentions a range specification of 3000ppb. Is this possibly a typing error and should this rather be meant to be 300 ppb?</w:t>
            </w:r>
          </w:p>
          <w:p w:rsidR="0082130D" w:rsidRPr="0082130D" w:rsidRDefault="0082130D" w:rsidP="0082130D">
            <w:pPr>
              <w:spacing w:line="240" w:lineRule="exact"/>
              <w:rPr>
                <w:szCs w:val="18"/>
                <w:lang w:val="en-US"/>
              </w:rPr>
            </w:pPr>
          </w:p>
          <w:p w:rsidR="0082130D" w:rsidRPr="0082130D" w:rsidRDefault="0082130D" w:rsidP="0082130D">
            <w:pPr>
              <w:spacing w:line="240" w:lineRule="exact"/>
              <w:rPr>
                <w:szCs w:val="18"/>
                <w:lang w:val="en-US"/>
              </w:rPr>
            </w:pPr>
          </w:p>
        </w:tc>
        <w:tc>
          <w:tcPr>
            <w:tcW w:w="4388" w:type="dxa"/>
          </w:tcPr>
          <w:p w:rsidR="0082130D" w:rsidRPr="0082130D" w:rsidRDefault="0082130D" w:rsidP="0082130D">
            <w:pPr>
              <w:spacing w:line="240" w:lineRule="exact"/>
              <w:rPr>
                <w:szCs w:val="18"/>
                <w:lang w:val="en-US"/>
              </w:rPr>
            </w:pPr>
            <w:r w:rsidRPr="0082130D">
              <w:rPr>
                <w:szCs w:val="18"/>
                <w:lang w:val="en-US"/>
              </w:rPr>
              <w:t xml:space="preserve">The specification for CDOM is at this point indeed 3000ppb. Since CDOM is a parameter of which measuring is new to </w:t>
            </w:r>
            <w:proofErr w:type="spellStart"/>
            <w:r w:rsidRPr="0082130D">
              <w:rPr>
                <w:szCs w:val="18"/>
                <w:lang w:val="en-US"/>
              </w:rPr>
              <w:t>Rijkswaterstaat</w:t>
            </w:r>
            <w:proofErr w:type="spellEnd"/>
            <w:r w:rsidRPr="0082130D">
              <w:rPr>
                <w:szCs w:val="18"/>
                <w:lang w:val="en-US"/>
              </w:rPr>
              <w:t>, we still need to build insights on which levels occur in our waters. Possibly the required range in the actual tender will be different (lower) based on a better understanding of the CDOM process and requirements of the process for which the data is used. We are interested in the possibilities of your available solutions. You can use items B2-B4 of the answer form for the additional information.</w:t>
            </w:r>
          </w:p>
        </w:tc>
      </w:tr>
      <w:tr w:rsidR="0082130D" w:rsidRPr="0082130D" w:rsidTr="0082130D">
        <w:tc>
          <w:tcPr>
            <w:tcW w:w="386" w:type="dxa"/>
          </w:tcPr>
          <w:p w:rsidR="0082130D" w:rsidRPr="0082130D" w:rsidRDefault="0082130D" w:rsidP="0082130D">
            <w:pPr>
              <w:spacing w:line="240" w:lineRule="exact"/>
              <w:rPr>
                <w:szCs w:val="18"/>
              </w:rPr>
            </w:pPr>
            <w:r w:rsidRPr="0082130D">
              <w:rPr>
                <w:szCs w:val="18"/>
              </w:rPr>
              <w:t>6</w:t>
            </w:r>
          </w:p>
        </w:tc>
        <w:tc>
          <w:tcPr>
            <w:tcW w:w="3975" w:type="dxa"/>
          </w:tcPr>
          <w:p w:rsidR="0082130D" w:rsidRPr="0082130D" w:rsidRDefault="0082130D" w:rsidP="0082130D">
            <w:pPr>
              <w:spacing w:line="240" w:lineRule="exact"/>
              <w:rPr>
                <w:szCs w:val="18"/>
                <w:highlight w:val="yellow"/>
                <w:lang w:val="en-US"/>
              </w:rPr>
            </w:pPr>
            <w:r w:rsidRPr="0082130D">
              <w:rPr>
                <w:szCs w:val="18"/>
                <w:lang w:val="en-US"/>
              </w:rPr>
              <w:t>For pCO2 the table mentions a range specification of 4000 ppb. However, CO2 is soluble up to 3000 ppm, which is around a thousand times larger than the now required range. Is the mentioned range really meant to reflect your specification?</w:t>
            </w:r>
          </w:p>
        </w:tc>
        <w:tc>
          <w:tcPr>
            <w:tcW w:w="4388" w:type="dxa"/>
          </w:tcPr>
          <w:p w:rsidR="0082130D" w:rsidRPr="0082130D" w:rsidRDefault="0082130D" w:rsidP="0082130D">
            <w:pPr>
              <w:spacing w:line="240" w:lineRule="exact"/>
              <w:rPr>
                <w:szCs w:val="18"/>
                <w:lang w:val="en-US"/>
              </w:rPr>
            </w:pPr>
            <w:r w:rsidRPr="0082130D">
              <w:rPr>
                <w:szCs w:val="18"/>
                <w:lang w:val="en-US"/>
              </w:rPr>
              <w:t>The required range as mentioned in the provided table was incorrect. For your reactions, please use a requirement of 0-1000ppm.</w:t>
            </w:r>
          </w:p>
        </w:tc>
      </w:tr>
    </w:tbl>
    <w:p w:rsidR="0082130D" w:rsidRDefault="0082130D">
      <w:r>
        <w:br w:type="page"/>
      </w:r>
    </w:p>
    <w:tbl>
      <w:tblPr>
        <w:tblStyle w:val="Tabelraster2"/>
        <w:tblW w:w="0" w:type="auto"/>
        <w:tblLook w:val="04A0" w:firstRow="1" w:lastRow="0" w:firstColumn="1" w:lastColumn="0" w:noHBand="0" w:noVBand="1"/>
      </w:tblPr>
      <w:tblGrid>
        <w:gridCol w:w="386"/>
        <w:gridCol w:w="3975"/>
        <w:gridCol w:w="4388"/>
      </w:tblGrid>
      <w:tr w:rsidR="0082130D" w:rsidRPr="0082130D" w:rsidTr="0082130D">
        <w:trPr>
          <w:cnfStyle w:val="100000000000" w:firstRow="1" w:lastRow="0" w:firstColumn="0" w:lastColumn="0" w:oddVBand="0" w:evenVBand="0" w:oddHBand="0" w:evenHBand="0" w:firstRowFirstColumn="0" w:firstRowLastColumn="0" w:lastRowFirstColumn="0" w:lastRowLastColumn="0"/>
        </w:trPr>
        <w:tc>
          <w:tcPr>
            <w:tcW w:w="386" w:type="dxa"/>
          </w:tcPr>
          <w:p w:rsidR="0082130D" w:rsidRPr="0082130D" w:rsidRDefault="0082130D" w:rsidP="0082130D">
            <w:pPr>
              <w:spacing w:line="240" w:lineRule="exact"/>
              <w:rPr>
                <w:szCs w:val="18"/>
              </w:rPr>
            </w:pPr>
            <w:bookmarkStart w:id="0" w:name="_GoBack" w:colFirst="1" w:colLast="1"/>
          </w:p>
        </w:tc>
        <w:tc>
          <w:tcPr>
            <w:tcW w:w="3975" w:type="dxa"/>
          </w:tcPr>
          <w:p w:rsidR="0082130D" w:rsidRPr="0082130D" w:rsidRDefault="0082130D" w:rsidP="005153DC">
            <w:pPr>
              <w:spacing w:line="240" w:lineRule="exact"/>
              <w:rPr>
                <w:szCs w:val="18"/>
              </w:rPr>
            </w:pPr>
            <w:r w:rsidRPr="0082130D">
              <w:rPr>
                <w:szCs w:val="18"/>
              </w:rPr>
              <w:t>Question</w:t>
            </w:r>
          </w:p>
        </w:tc>
        <w:tc>
          <w:tcPr>
            <w:tcW w:w="4388" w:type="dxa"/>
          </w:tcPr>
          <w:p w:rsidR="0082130D" w:rsidRPr="0082130D" w:rsidRDefault="0082130D" w:rsidP="005153DC">
            <w:pPr>
              <w:spacing w:line="240" w:lineRule="exact"/>
              <w:rPr>
                <w:szCs w:val="18"/>
              </w:rPr>
            </w:pPr>
            <w:proofErr w:type="spellStart"/>
            <w:r w:rsidRPr="0082130D">
              <w:rPr>
                <w:szCs w:val="18"/>
              </w:rPr>
              <w:t>Answer</w:t>
            </w:r>
            <w:proofErr w:type="spellEnd"/>
          </w:p>
        </w:tc>
      </w:tr>
      <w:bookmarkEnd w:id="0"/>
      <w:tr w:rsidR="0082130D" w:rsidRPr="0082130D" w:rsidTr="0082130D">
        <w:tc>
          <w:tcPr>
            <w:tcW w:w="386" w:type="dxa"/>
          </w:tcPr>
          <w:p w:rsidR="0082130D" w:rsidRPr="0082130D" w:rsidRDefault="0082130D" w:rsidP="0082130D">
            <w:pPr>
              <w:spacing w:line="240" w:lineRule="exact"/>
              <w:rPr>
                <w:szCs w:val="18"/>
              </w:rPr>
            </w:pPr>
            <w:r w:rsidRPr="0082130D">
              <w:rPr>
                <w:szCs w:val="18"/>
              </w:rPr>
              <w:t>7</w:t>
            </w:r>
          </w:p>
        </w:tc>
        <w:tc>
          <w:tcPr>
            <w:tcW w:w="3975" w:type="dxa"/>
          </w:tcPr>
          <w:p w:rsidR="0082130D" w:rsidRPr="0082130D" w:rsidRDefault="0082130D" w:rsidP="0082130D">
            <w:pPr>
              <w:spacing w:line="240" w:lineRule="exact"/>
              <w:rPr>
                <w:szCs w:val="18"/>
                <w:lang w:val="en-US"/>
              </w:rPr>
            </w:pPr>
            <w:r w:rsidRPr="0082130D">
              <w:rPr>
                <w:szCs w:val="18"/>
                <w:lang w:val="en-US"/>
              </w:rPr>
              <w:t xml:space="preserve">The specifications mention sampling frequencies up to 12Hz and 24Hz. Given the fact that water properties do not change that quickly and sensor response is typically slower, this specification seems to be extraordinary. Does </w:t>
            </w:r>
            <w:proofErr w:type="spellStart"/>
            <w:r w:rsidRPr="0082130D">
              <w:rPr>
                <w:szCs w:val="18"/>
                <w:lang w:val="en-US"/>
              </w:rPr>
              <w:t>Rijkswaterstaat</w:t>
            </w:r>
            <w:proofErr w:type="spellEnd"/>
            <w:r w:rsidRPr="0082130D">
              <w:rPr>
                <w:szCs w:val="18"/>
                <w:lang w:val="en-US"/>
              </w:rPr>
              <w:t xml:space="preserve"> really want this sampling frequency and if so, why?</w:t>
            </w:r>
          </w:p>
          <w:p w:rsidR="0082130D" w:rsidRPr="0082130D" w:rsidRDefault="0082130D" w:rsidP="0082130D">
            <w:pPr>
              <w:spacing w:line="240" w:lineRule="exact"/>
              <w:rPr>
                <w:szCs w:val="18"/>
                <w:lang w:val="en-US"/>
              </w:rPr>
            </w:pPr>
          </w:p>
          <w:p w:rsidR="0082130D" w:rsidRPr="0082130D" w:rsidRDefault="0082130D" w:rsidP="0082130D">
            <w:pPr>
              <w:spacing w:line="240" w:lineRule="exact"/>
              <w:rPr>
                <w:szCs w:val="18"/>
                <w:lang w:val="en-US"/>
              </w:rPr>
            </w:pPr>
          </w:p>
        </w:tc>
        <w:tc>
          <w:tcPr>
            <w:tcW w:w="4388" w:type="dxa"/>
          </w:tcPr>
          <w:p w:rsidR="0082130D" w:rsidRPr="0082130D" w:rsidRDefault="0082130D" w:rsidP="0082130D">
            <w:pPr>
              <w:spacing w:line="240" w:lineRule="exact"/>
              <w:rPr>
                <w:szCs w:val="18"/>
                <w:lang w:val="en-US"/>
              </w:rPr>
            </w:pPr>
            <w:r w:rsidRPr="0082130D">
              <w:rPr>
                <w:szCs w:val="18"/>
                <w:lang w:val="en-US"/>
              </w:rPr>
              <w:t>In the applications concerned by these higher sampling frequencies, the sensors are moved through the water with a high speed. This occurs both horizontally (measuring trajectories) and vertically (fast profiling). For example, there is the situation that a sensor system is lowered with a high speed to detect the position of a thermocline, after which a more detailed (and slower) profiling around the local depth is done. A sensor that can handle faster measurements will save us survey time and thus operational cost. The mentioned sampling frequencies are an expression of this ambition. For the total measurement speed we understand that the sensor response times are dominant, so as a result we will again evaluate the requirements for sampling frequencies before tendering.</w:t>
            </w:r>
          </w:p>
        </w:tc>
      </w:tr>
      <w:tr w:rsidR="0082130D" w:rsidRPr="0082130D" w:rsidTr="0082130D">
        <w:tc>
          <w:tcPr>
            <w:tcW w:w="386" w:type="dxa"/>
          </w:tcPr>
          <w:p w:rsidR="0082130D" w:rsidRPr="0082130D" w:rsidRDefault="0082130D" w:rsidP="0082130D">
            <w:pPr>
              <w:spacing w:line="240" w:lineRule="exact"/>
              <w:rPr>
                <w:szCs w:val="18"/>
              </w:rPr>
            </w:pPr>
            <w:r w:rsidRPr="0082130D">
              <w:rPr>
                <w:szCs w:val="18"/>
              </w:rPr>
              <w:t>8</w:t>
            </w:r>
          </w:p>
        </w:tc>
        <w:tc>
          <w:tcPr>
            <w:tcW w:w="3975" w:type="dxa"/>
          </w:tcPr>
          <w:p w:rsidR="0082130D" w:rsidRPr="0082130D" w:rsidRDefault="0082130D" w:rsidP="0082130D">
            <w:pPr>
              <w:spacing w:line="240" w:lineRule="exact"/>
              <w:rPr>
                <w:szCs w:val="18"/>
                <w:lang w:val="en-US"/>
              </w:rPr>
            </w:pPr>
            <w:r w:rsidRPr="0082130D">
              <w:rPr>
                <w:szCs w:val="18"/>
                <w:lang w:val="en-US"/>
              </w:rPr>
              <w:t xml:space="preserve">In the Excel answer form, lines 64 and 65, “System storage” and “System Transport” are mentioned. In the expectation of </w:t>
            </w:r>
            <w:proofErr w:type="spellStart"/>
            <w:r w:rsidRPr="0082130D">
              <w:rPr>
                <w:szCs w:val="18"/>
                <w:lang w:val="en-US"/>
              </w:rPr>
              <w:t>Rijkswaterstaat</w:t>
            </w:r>
            <w:proofErr w:type="spellEnd"/>
            <w:r w:rsidRPr="0082130D">
              <w:rPr>
                <w:szCs w:val="18"/>
                <w:lang w:val="en-US"/>
              </w:rPr>
              <w:t>, the market party should deliver the measuring frames or the “marine profiler” to any location in the Netherlands and pick these systems up after use? Or will a general transport service such as UPS be sufficient?</w:t>
            </w:r>
          </w:p>
        </w:tc>
        <w:tc>
          <w:tcPr>
            <w:tcW w:w="4388" w:type="dxa"/>
          </w:tcPr>
          <w:p w:rsidR="0082130D" w:rsidRPr="0082130D" w:rsidRDefault="0082130D" w:rsidP="0082130D">
            <w:pPr>
              <w:spacing w:line="240" w:lineRule="exact"/>
              <w:rPr>
                <w:szCs w:val="18"/>
                <w:lang w:val="en-US"/>
              </w:rPr>
            </w:pPr>
            <w:r w:rsidRPr="0082130D">
              <w:rPr>
                <w:szCs w:val="18"/>
                <w:lang w:val="en-US"/>
              </w:rPr>
              <w:t xml:space="preserve">The intended services concern storage and transport only of the parts that are within the technical scope and that are initially supplied. Frames and such are not part of these services. The storage applies to spare stocks (purchased property of </w:t>
            </w:r>
            <w:proofErr w:type="spellStart"/>
            <w:r w:rsidRPr="0082130D">
              <w:rPr>
                <w:szCs w:val="18"/>
                <w:lang w:val="en-US"/>
              </w:rPr>
              <w:t>Rijkswaterstaat</w:t>
            </w:r>
            <w:proofErr w:type="spellEnd"/>
            <w:r w:rsidRPr="0082130D">
              <w:rPr>
                <w:szCs w:val="18"/>
                <w:lang w:val="en-US"/>
              </w:rPr>
              <w:t xml:space="preserve">). The sensors that are in use (e.g. mounted in frames or locally available for direct operations) are stored within </w:t>
            </w:r>
            <w:proofErr w:type="spellStart"/>
            <w:r w:rsidRPr="0082130D">
              <w:rPr>
                <w:szCs w:val="18"/>
                <w:lang w:val="en-US"/>
              </w:rPr>
              <w:t>Rijkswaterstaat</w:t>
            </w:r>
            <w:proofErr w:type="spellEnd"/>
            <w:r w:rsidRPr="0082130D">
              <w:rPr>
                <w:szCs w:val="18"/>
                <w:lang w:val="en-US"/>
              </w:rPr>
              <w:t xml:space="preserve">. The exchange with the intended storage service applies to sensors after maintenance. The transport applies to locations of operation throughout the Netherlands (e.g. </w:t>
            </w:r>
            <w:proofErr w:type="spellStart"/>
            <w:r w:rsidRPr="0082130D">
              <w:rPr>
                <w:szCs w:val="18"/>
                <w:lang w:val="en-US"/>
              </w:rPr>
              <w:t>harbours</w:t>
            </w:r>
            <w:proofErr w:type="spellEnd"/>
            <w:r w:rsidRPr="0082130D">
              <w:rPr>
                <w:szCs w:val="18"/>
                <w:lang w:val="en-US"/>
              </w:rPr>
              <w:t xml:space="preserve"> and local workshops). Annex 2 of the market consultation document gives a description of the intended services. These will be specified in more detail in the tender documents, but to give an idea transport response times of 2 days will in most cases be sufficient. The way the market party provides this transport is open for any solution, given the requirements are met.</w:t>
            </w:r>
          </w:p>
        </w:tc>
      </w:tr>
      <w:tr w:rsidR="0082130D" w:rsidRPr="0082130D" w:rsidTr="0082130D">
        <w:tc>
          <w:tcPr>
            <w:tcW w:w="386" w:type="dxa"/>
          </w:tcPr>
          <w:p w:rsidR="0082130D" w:rsidRPr="0082130D" w:rsidRDefault="0082130D" w:rsidP="0082130D">
            <w:pPr>
              <w:spacing w:line="240" w:lineRule="exact"/>
              <w:rPr>
                <w:sz w:val="14"/>
                <w:szCs w:val="18"/>
              </w:rPr>
            </w:pPr>
            <w:r w:rsidRPr="0082130D">
              <w:rPr>
                <w:szCs w:val="18"/>
              </w:rPr>
              <w:t>9</w:t>
            </w:r>
          </w:p>
        </w:tc>
        <w:tc>
          <w:tcPr>
            <w:tcW w:w="3975" w:type="dxa"/>
          </w:tcPr>
          <w:p w:rsidR="0082130D" w:rsidRPr="0082130D" w:rsidRDefault="0082130D" w:rsidP="0082130D">
            <w:pPr>
              <w:rPr>
                <w:sz w:val="14"/>
                <w:szCs w:val="18"/>
                <w:lang w:val="en-US"/>
              </w:rPr>
            </w:pPr>
            <w:r w:rsidRPr="00504494">
              <w:rPr>
                <w:lang w:val="en-US"/>
              </w:rPr>
              <w:t xml:space="preserve">The memorandum of information will be published the 24th of May. </w:t>
            </w:r>
            <w:r w:rsidRPr="0051726C">
              <w:rPr>
                <w:lang w:val="en-US"/>
              </w:rPr>
              <w:t>The 25</w:t>
            </w:r>
            <w:r w:rsidRPr="0051726C">
              <w:rPr>
                <w:vertAlign w:val="superscript"/>
                <w:lang w:val="en-US"/>
              </w:rPr>
              <w:t>th</w:t>
            </w:r>
            <w:r w:rsidRPr="0051726C">
              <w:rPr>
                <w:lang w:val="en-US"/>
              </w:rPr>
              <w:t xml:space="preserve"> of May is a </w:t>
            </w:r>
            <w:r>
              <w:rPr>
                <w:lang w:val="en-US"/>
              </w:rPr>
              <w:t xml:space="preserve">bank </w:t>
            </w:r>
            <w:r w:rsidRPr="0051726C">
              <w:rPr>
                <w:lang w:val="en-US"/>
              </w:rPr>
              <w:t>ho</w:t>
            </w:r>
            <w:r>
              <w:rPr>
                <w:lang w:val="en-US"/>
              </w:rPr>
              <w:t>l</w:t>
            </w:r>
            <w:r w:rsidRPr="0051726C">
              <w:rPr>
                <w:lang w:val="en-US"/>
              </w:rPr>
              <w:t>y</w:t>
            </w:r>
            <w:r>
              <w:rPr>
                <w:lang w:val="en-US"/>
              </w:rPr>
              <w:t>d</w:t>
            </w:r>
            <w:r w:rsidRPr="0051726C">
              <w:rPr>
                <w:lang w:val="en-US"/>
              </w:rPr>
              <w:t xml:space="preserve">ay and the 26th </w:t>
            </w:r>
            <w:r>
              <w:rPr>
                <w:lang w:val="en-US"/>
              </w:rPr>
              <w:t xml:space="preserve">most companies are closed. </w:t>
            </w:r>
            <w:r w:rsidRPr="0051726C">
              <w:rPr>
                <w:lang w:val="en-US"/>
              </w:rPr>
              <w:t xml:space="preserve">During week 22 a lot of people are </w:t>
            </w:r>
            <w:r>
              <w:rPr>
                <w:lang w:val="en-US"/>
              </w:rPr>
              <w:t xml:space="preserve">also </w:t>
            </w:r>
            <w:r w:rsidRPr="0051726C">
              <w:rPr>
                <w:lang w:val="en-US"/>
              </w:rPr>
              <w:t>not available. Therefore it is very difficult to fill in the ques</w:t>
            </w:r>
            <w:r>
              <w:rPr>
                <w:lang w:val="en-US"/>
              </w:rPr>
              <w:t>tionnaire before the 1st of June. Is it possible to postpone the closing date to example given the 9</w:t>
            </w:r>
            <w:r w:rsidRPr="0051726C">
              <w:rPr>
                <w:vertAlign w:val="superscript"/>
                <w:lang w:val="en-US"/>
              </w:rPr>
              <w:t>th</w:t>
            </w:r>
            <w:r>
              <w:rPr>
                <w:lang w:val="en-US"/>
              </w:rPr>
              <w:t xml:space="preserve"> of June?</w:t>
            </w:r>
          </w:p>
        </w:tc>
        <w:tc>
          <w:tcPr>
            <w:tcW w:w="4388" w:type="dxa"/>
          </w:tcPr>
          <w:p w:rsidR="0082130D" w:rsidRPr="0082130D" w:rsidRDefault="0082130D" w:rsidP="0082130D">
            <w:pPr>
              <w:spacing w:line="240" w:lineRule="exact"/>
              <w:rPr>
                <w:sz w:val="14"/>
                <w:szCs w:val="18"/>
                <w:lang w:val="en-US"/>
              </w:rPr>
            </w:pPr>
            <w:r w:rsidRPr="0082130D">
              <w:rPr>
                <w:lang w:val="en-US"/>
              </w:rPr>
              <w:t>RWS-CIV is willing to postpone the date, but also need to have time for interviews before the summer vacation star. We have postponed the closing date for the completed questionnaire to the 6th of June.</w:t>
            </w:r>
          </w:p>
        </w:tc>
      </w:tr>
    </w:tbl>
    <w:p w:rsidR="00504494" w:rsidRPr="00504494" w:rsidRDefault="00504494" w:rsidP="00504494">
      <w:pPr>
        <w:rPr>
          <w:i/>
          <w:lang w:val="en-US"/>
        </w:rPr>
      </w:pPr>
    </w:p>
    <w:sectPr w:rsidR="00504494" w:rsidRPr="00504494" w:rsidSect="00C55F2A">
      <w:headerReference w:type="default" r:id="rId9"/>
      <w:footerReference w:type="default" r:id="rId10"/>
      <w:pgSz w:w="11907" w:h="16840" w:code="9"/>
      <w:pgMar w:top="1985" w:right="964" w:bottom="1418" w:left="241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739" w:rsidRDefault="00ED6739">
      <w:r>
        <w:separator/>
      </w:r>
    </w:p>
  </w:endnote>
  <w:endnote w:type="continuationSeparator" w:id="0">
    <w:p w:rsidR="00ED6739" w:rsidRDefault="00ED6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Italic">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RO VenW">
    <w:panose1 w:val="050B0102000000000000"/>
    <w:charset w:val="00"/>
    <w:family w:val="swiss"/>
    <w:pitch w:val="variable"/>
    <w:sig w:usb0="80000003" w:usb1="1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amp;W Syntax (Adobe)">
    <w:panose1 w:val="020B0500000000000000"/>
    <w:charset w:val="00"/>
    <w:family w:val="swiss"/>
    <w:pitch w:val="variable"/>
    <w:sig w:usb0="A0000007" w:usb1="00000000" w:usb2="00000000" w:usb3="00000000" w:csb0="0000011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739" w:rsidRDefault="00ED6739">
    <w:pPr>
      <w:pStyle w:val="Voettekst"/>
    </w:pPr>
    <w:r>
      <w:rPr>
        <w:noProof/>
        <w:sz w:val="20"/>
      </w:rPr>
      <mc:AlternateContent>
        <mc:Choice Requires="wps">
          <w:drawing>
            <wp:anchor distT="0" distB="0" distL="114300" distR="114300" simplePos="0" relativeHeight="251659264" behindDoc="0" locked="1" layoutInCell="1" allowOverlap="1" wp14:anchorId="675703B0" wp14:editId="10356622">
              <wp:simplePos x="0" y="0"/>
              <wp:positionH relativeFrom="page">
                <wp:posOffset>5633720</wp:posOffset>
              </wp:positionH>
              <wp:positionV relativeFrom="page">
                <wp:posOffset>10163810</wp:posOffset>
              </wp:positionV>
              <wp:extent cx="1313815" cy="119380"/>
              <wp:effectExtent l="4445" t="635" r="0" b="381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3815" cy="1193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C99FF"/>
                            </a:solidFill>
                            <a:miter lim="800000"/>
                            <a:headEnd/>
                            <a:tailEnd/>
                          </a14:hiddenLine>
                        </a:ext>
                        <a:ext uri="{AF507438-7753-43E0-B8FC-AC1667EBCBE1}">
                          <a14:hiddenEffects xmlns:a14="http://schemas.microsoft.com/office/drawing/2010/main">
                            <a:effectLst/>
                          </a14:hiddenEffects>
                        </a:ext>
                      </a:extLst>
                    </wps:spPr>
                    <wps:txbx>
                      <w:txbxContent>
                        <w:p w:rsidR="00ED6739" w:rsidRDefault="00ED6739">
                          <w:pPr>
                            <w:pStyle w:val="Huisstijl-Paginanummering"/>
                            <w:jc w:val="right"/>
                          </w:pPr>
                          <w:r>
                            <w:fldChar w:fldCharType="begin"/>
                          </w:r>
                          <w:r>
                            <w:instrText xml:space="preserve"> DOCPROPERTY _pagina </w:instrText>
                          </w:r>
                          <w:r>
                            <w:fldChar w:fldCharType="separate"/>
                          </w:r>
                          <w:r>
                            <w:t>Pagina</w:t>
                          </w:r>
                          <w:r>
                            <w:fldChar w:fldCharType="end"/>
                          </w:r>
                          <w:r>
                            <w:t xml:space="preserve"> </w:t>
                          </w:r>
                          <w:r>
                            <w:fldChar w:fldCharType="begin"/>
                          </w:r>
                          <w:r>
                            <w:instrText xml:space="preserve"> PAGE </w:instrText>
                          </w:r>
                          <w:r>
                            <w:fldChar w:fldCharType="separate"/>
                          </w:r>
                          <w:r w:rsidR="0082130D">
                            <w:t>6</w:t>
                          </w:r>
                          <w:r>
                            <w:fldChar w:fldCharType="end"/>
                          </w:r>
                          <w:r>
                            <w:t xml:space="preserve"> </w:t>
                          </w:r>
                          <w:r>
                            <w:fldChar w:fldCharType="begin"/>
                          </w:r>
                          <w:r>
                            <w:instrText xml:space="preserve"> DOCPROPERTY _van </w:instrText>
                          </w:r>
                          <w:r>
                            <w:fldChar w:fldCharType="separate"/>
                          </w:r>
                          <w:r>
                            <w:t>van</w:t>
                          </w:r>
                          <w:r>
                            <w:fldChar w:fldCharType="end"/>
                          </w:r>
                          <w:r>
                            <w:t xml:space="preserve"> </w:t>
                          </w:r>
                          <w:r>
                            <w:fldChar w:fldCharType="begin"/>
                          </w:r>
                          <w:r>
                            <w:instrText xml:space="preserve"> NUMPAGES </w:instrText>
                          </w:r>
                          <w:r>
                            <w:fldChar w:fldCharType="separate"/>
                          </w:r>
                          <w:r w:rsidR="0082130D">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443.6pt;margin-top:800.3pt;width:103.45pt;height:9.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" filled="f" stroked="f" strokecolor="#c9f">
              <v:textbox inset="0,0,0,0">
                <w:txbxContent>
                  <w:p w:rsidR="00ED6739" w:rsidRDefault="00ED6739">
                    <w:pPr>
                      <w:pStyle w:val="Huisstijl-Paginanummering"/>
                      <w:jc w:val="right"/>
                    </w:pPr>
                    <w:r>
                      <w:fldChar w:fldCharType="begin"/>
                    </w:r>
                    <w:r>
                      <w:instrText xml:space="preserve"> DOCPROPERTY _pagina </w:instrText>
                    </w:r>
                    <w:r>
                      <w:fldChar w:fldCharType="separate"/>
                    </w:r>
                    <w:r>
                      <w:t>Pagina</w:t>
                    </w:r>
                    <w:r>
                      <w:fldChar w:fldCharType="end"/>
                    </w:r>
                    <w:r>
                      <w:t xml:space="preserve"> </w:t>
                    </w:r>
                    <w:r>
                      <w:fldChar w:fldCharType="begin"/>
                    </w:r>
                    <w:r>
                      <w:instrText xml:space="preserve"> PAGE </w:instrText>
                    </w:r>
                    <w:r>
                      <w:fldChar w:fldCharType="separate"/>
                    </w:r>
                    <w:r w:rsidR="0082130D">
                      <w:t>6</w:t>
                    </w:r>
                    <w:r>
                      <w:fldChar w:fldCharType="end"/>
                    </w:r>
                    <w:r>
                      <w:t xml:space="preserve"> </w:t>
                    </w:r>
                    <w:r>
                      <w:fldChar w:fldCharType="begin"/>
                    </w:r>
                    <w:r>
                      <w:instrText xml:space="preserve"> DOCPROPERTY _van </w:instrText>
                    </w:r>
                    <w:r>
                      <w:fldChar w:fldCharType="separate"/>
                    </w:r>
                    <w:r>
                      <w:t>van</w:t>
                    </w:r>
                    <w:r>
                      <w:fldChar w:fldCharType="end"/>
                    </w:r>
                    <w:r>
                      <w:t xml:space="preserve"> </w:t>
                    </w:r>
                    <w:r>
                      <w:fldChar w:fldCharType="begin"/>
                    </w:r>
                    <w:r>
                      <w:instrText xml:space="preserve"> NUMPAGES </w:instrText>
                    </w:r>
                    <w:r>
                      <w:fldChar w:fldCharType="separate"/>
                    </w:r>
                    <w:r w:rsidR="0082130D">
                      <w:t>6</w:t>
                    </w:r>
                    <w: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739" w:rsidRDefault="00ED6739"/>
  </w:footnote>
  <w:footnote w:type="continuationSeparator" w:id="0">
    <w:p w:rsidR="00ED6739" w:rsidRDefault="00ED6739"/>
  </w:footnote>
  <w:footnote w:type="continuationNotice" w:id="1">
    <w:p w:rsidR="00ED6739" w:rsidRDefault="00ED673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739" w:rsidRDefault="00ED6739">
    <w:pPr>
      <w:pStyle w:val="Koptekst"/>
    </w:pPr>
    <w:r>
      <w:rPr>
        <w:noProof/>
        <w:sz w:val="20"/>
      </w:rPr>
      <mc:AlternateContent>
        <mc:Choice Requires="wps">
          <w:drawing>
            <wp:anchor distT="0" distB="0" distL="114300" distR="114300" simplePos="0" relativeHeight="251658240" behindDoc="0" locked="1" layoutInCell="1" allowOverlap="1" wp14:anchorId="386D0B88" wp14:editId="4A60317A">
              <wp:simplePos x="0" y="0"/>
              <wp:positionH relativeFrom="page">
                <wp:posOffset>2052320</wp:posOffset>
              </wp:positionH>
              <wp:positionV relativeFrom="page">
                <wp:posOffset>438785</wp:posOffset>
              </wp:positionV>
              <wp:extent cx="4895850" cy="227965"/>
              <wp:effectExtent l="4445" t="635"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739" w:rsidRPr="00D3390F" w:rsidRDefault="00ED6739" w:rsidP="00B04F3B">
                          <w:pPr>
                            <w:pStyle w:val="koptekst0"/>
                            <w:rPr>
                              <w:szCs w:val="13"/>
                              <w:lang w:val="en-US"/>
                            </w:rPr>
                          </w:pPr>
                          <w:r w:rsidRPr="00D3390F">
                            <w:rPr>
                              <w:szCs w:val="13"/>
                              <w:lang w:val="en-US"/>
                            </w:rPr>
                            <w:t xml:space="preserve">Nota van </w:t>
                          </w:r>
                          <w:proofErr w:type="spellStart"/>
                          <w:r w:rsidRPr="00D3390F">
                            <w:rPr>
                              <w:szCs w:val="13"/>
                              <w:lang w:val="en-US"/>
                            </w:rPr>
                            <w:t>Inlichtingen</w:t>
                          </w:r>
                          <w:proofErr w:type="spellEnd"/>
                          <w:r w:rsidRPr="00D3390F">
                            <w:rPr>
                              <w:szCs w:val="13"/>
                              <w:lang w:val="en-US"/>
                            </w:rPr>
                            <w:t xml:space="preserve"> </w:t>
                          </w:r>
                          <w:r w:rsidR="00D3390F" w:rsidRPr="00D3390F">
                            <w:rPr>
                              <w:szCs w:val="13"/>
                              <w:lang w:val="en-US"/>
                            </w:rPr>
                            <w:t xml:space="preserve">/ memorandum of Information </w:t>
                          </w:r>
                          <w:r w:rsidR="00D3390F">
                            <w:rPr>
                              <w:szCs w:val="13"/>
                              <w:lang w:val="en-US"/>
                            </w:rPr>
                            <w:t>M</w:t>
                          </w:r>
                          <w:r w:rsidR="00D3390F" w:rsidRPr="00D3390F">
                            <w:rPr>
                              <w:szCs w:val="13"/>
                              <w:lang w:val="en-US"/>
                            </w:rPr>
                            <w:t>arket consultation water-quality instruments</w:t>
                          </w:r>
                        </w:p>
                        <w:p w:rsidR="00ED6739" w:rsidRPr="00D3390F" w:rsidRDefault="00ED6739" w:rsidP="00B04F3B">
                          <w:pPr>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161.6pt;margin-top:34.55pt;width:385.5pt;height:17.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" filled="f" stroked="f">
              <v:textbox inset="0,0,0,0">
                <w:txbxContent>
                  <w:p w:rsidR="00ED6739" w:rsidRPr="00D3390F" w:rsidRDefault="00ED6739" w:rsidP="00B04F3B">
                    <w:pPr>
                      <w:pStyle w:val="koptekst0"/>
                      <w:rPr>
                        <w:szCs w:val="13"/>
                        <w:lang w:val="en-US"/>
                      </w:rPr>
                    </w:pPr>
                    <w:r w:rsidRPr="00D3390F">
                      <w:rPr>
                        <w:szCs w:val="13"/>
                        <w:lang w:val="en-US"/>
                      </w:rPr>
                      <w:t xml:space="preserve">Nota van </w:t>
                    </w:r>
                    <w:proofErr w:type="spellStart"/>
                    <w:r w:rsidRPr="00D3390F">
                      <w:rPr>
                        <w:szCs w:val="13"/>
                        <w:lang w:val="en-US"/>
                      </w:rPr>
                      <w:t>Inlichtingen</w:t>
                    </w:r>
                    <w:proofErr w:type="spellEnd"/>
                    <w:r w:rsidRPr="00D3390F">
                      <w:rPr>
                        <w:szCs w:val="13"/>
                        <w:lang w:val="en-US"/>
                      </w:rPr>
                      <w:t xml:space="preserve"> </w:t>
                    </w:r>
                    <w:r w:rsidR="00D3390F" w:rsidRPr="00D3390F">
                      <w:rPr>
                        <w:szCs w:val="13"/>
                        <w:lang w:val="en-US"/>
                      </w:rPr>
                      <w:t xml:space="preserve">/ memorandum of Information </w:t>
                    </w:r>
                    <w:r w:rsidR="00D3390F">
                      <w:rPr>
                        <w:szCs w:val="13"/>
                        <w:lang w:val="en-US"/>
                      </w:rPr>
                      <w:t>M</w:t>
                    </w:r>
                    <w:r w:rsidR="00D3390F" w:rsidRPr="00D3390F">
                      <w:rPr>
                        <w:szCs w:val="13"/>
                        <w:lang w:val="en-US"/>
                      </w:rPr>
                      <w:t>arket consultation water-quality instruments</w:t>
                    </w:r>
                  </w:p>
                  <w:p w:rsidR="00ED6739" w:rsidRPr="00D3390F" w:rsidRDefault="00ED6739" w:rsidP="00B04F3B">
                    <w:pPr>
                      <w:rPr>
                        <w:lang w:val="en-US"/>
                      </w:rPr>
                    </w:pPr>
                  </w:p>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C40D386"/>
    <w:lvl w:ilvl="0">
      <w:start w:val="1"/>
      <w:numFmt w:val="bullet"/>
      <w:pStyle w:val="opmaa"/>
      <w:lvlText w:val=""/>
      <w:lvlJc w:val="left"/>
      <w:pPr>
        <w:tabs>
          <w:tab w:val="num" w:pos="643"/>
        </w:tabs>
        <w:ind w:left="643" w:hanging="360"/>
      </w:pPr>
      <w:rPr>
        <w:rFonts w:ascii="Symbol" w:hAnsi="Symbol" w:hint="default"/>
      </w:rPr>
    </w:lvl>
  </w:abstractNum>
  <w:abstractNum w:abstractNumId="1">
    <w:nsid w:val="05C7630F"/>
    <w:multiLevelType w:val="multilevel"/>
    <w:tmpl w:val="6FEC46AE"/>
    <w:lvl w:ilvl="0">
      <w:start w:val="1"/>
      <w:numFmt w:val="decimal"/>
      <w:pStyle w:val="GenummerdHoofdstuk"/>
      <w:lvlText w:val="%1"/>
      <w:lvlJc w:val="left"/>
      <w:pPr>
        <w:tabs>
          <w:tab w:val="num" w:pos="0"/>
        </w:tabs>
        <w:ind w:left="0" w:hanging="1134"/>
      </w:pPr>
      <w:rPr>
        <w:rFonts w:ascii="Verdana" w:hAnsi="Verdana" w:hint="default"/>
        <w:b w:val="0"/>
        <w:i w:val="0"/>
        <w:sz w:val="24"/>
      </w:rPr>
    </w:lvl>
    <w:lvl w:ilvl="1">
      <w:start w:val="1"/>
      <w:numFmt w:val="decimal"/>
      <w:pStyle w:val="Paragraaf"/>
      <w:lvlText w:val="%1.%2"/>
      <w:lvlJc w:val="left"/>
      <w:pPr>
        <w:tabs>
          <w:tab w:val="num" w:pos="0"/>
        </w:tabs>
        <w:ind w:left="0" w:hanging="1134"/>
      </w:pPr>
      <w:rPr>
        <w:rFonts w:ascii="Verdana" w:hAnsi="Verdana" w:hint="default"/>
        <w:b/>
        <w:i w:val="0"/>
        <w:sz w:val="18"/>
      </w:rPr>
    </w:lvl>
    <w:lvl w:ilvl="2">
      <w:start w:val="1"/>
      <w:numFmt w:val="decimal"/>
      <w:pStyle w:val="Subparagraaf"/>
      <w:lvlText w:val="%1.%2.%3"/>
      <w:lvlJc w:val="left"/>
      <w:pPr>
        <w:tabs>
          <w:tab w:val="num" w:pos="0"/>
        </w:tabs>
        <w:ind w:left="0" w:hanging="1134"/>
      </w:pPr>
      <w:rPr>
        <w:rFonts w:ascii="Verdana" w:hAnsi="Verdana" w:hint="default"/>
        <w:b w:val="0"/>
        <w:i/>
        <w:sz w:val="18"/>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13042D92"/>
    <w:multiLevelType w:val="hybridMultilevel"/>
    <w:tmpl w:val="036C9940"/>
    <w:lvl w:ilvl="0" w:tplc="2B6A0084">
      <w:start w:val="1"/>
      <w:numFmt w:val="decimal"/>
      <w:pStyle w:val="BijlagenGenummerd"/>
      <w:lvlText w:val="%1."/>
      <w:lvlJc w:val="left"/>
      <w:pPr>
        <w:tabs>
          <w:tab w:val="num" w:pos="0"/>
        </w:tabs>
        <w:ind w:left="0" w:hanging="1134"/>
      </w:pPr>
      <w:rPr>
        <w:rFonts w:ascii="Verdana" w:hAnsi="Verdana" w:hint="default"/>
        <w:b/>
        <w:i w:val="0"/>
        <w:sz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nsid w:val="1471620B"/>
    <w:multiLevelType w:val="hybridMultilevel"/>
    <w:tmpl w:val="2D50A700"/>
    <w:lvl w:ilvl="0" w:tplc="E3688ECC">
      <w:start w:val="1"/>
      <w:numFmt w:val="none"/>
      <w:pStyle w:val="OngenummerdeKopBijlage"/>
      <w:lvlText w:val="Bijlage"/>
      <w:lvlJc w:val="left"/>
      <w:pPr>
        <w:tabs>
          <w:tab w:val="num" w:pos="0"/>
        </w:tabs>
        <w:ind w:left="0" w:hanging="2183"/>
      </w:pPr>
      <w:rPr>
        <w:rFonts w:ascii="Verdana" w:hAnsi="Verdana" w:hint="default"/>
        <w:b w:val="0"/>
        <w:i w:val="0"/>
        <w:sz w:val="24"/>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nsid w:val="321F08A1"/>
    <w:multiLevelType w:val="multilevel"/>
    <w:tmpl w:val="5E5697CE"/>
    <w:lvl w:ilvl="0">
      <w:start w:val="1"/>
      <w:numFmt w:val="bullet"/>
      <w:pStyle w:val="opsomming-bullet"/>
      <w:lvlText w:val=""/>
      <w:lvlJc w:val="left"/>
      <w:pPr>
        <w:tabs>
          <w:tab w:val="num" w:pos="360"/>
        </w:tabs>
        <w:ind w:left="227" w:hanging="227"/>
      </w:pPr>
      <w:rPr>
        <w:rFonts w:ascii="Symbol" w:hAnsi="Symbol" w:hint="default"/>
        <w:color w:val="auto"/>
      </w:rPr>
    </w:lvl>
    <w:lvl w:ilvl="1">
      <w:start w:val="1"/>
      <w:numFmt w:val="bullet"/>
      <w:lvlText w:val="-"/>
      <w:lvlJc w:val="left"/>
      <w:pPr>
        <w:tabs>
          <w:tab w:val="num" w:pos="587"/>
        </w:tabs>
        <w:ind w:left="454" w:hanging="227"/>
      </w:pPr>
      <w:rPr>
        <w:rFonts w:ascii="Times New Roman" w:cs="Times New Roman" w:hint="default"/>
      </w:rPr>
    </w:lvl>
    <w:lvl w:ilvl="2">
      <w:start w:val="1"/>
      <w:numFmt w:val="bullet"/>
      <w:lvlText w:val="-"/>
      <w:lvlJc w:val="left"/>
      <w:pPr>
        <w:tabs>
          <w:tab w:val="num" w:pos="814"/>
        </w:tabs>
        <w:ind w:left="680" w:hanging="226"/>
      </w:pPr>
      <w:rPr>
        <w:rFonts w:ascii="Times New Roman" w:cs="Times New Roman" w:hint="default"/>
      </w:rPr>
    </w:lvl>
    <w:lvl w:ilvl="3">
      <w:start w:val="1"/>
      <w:numFmt w:val="bullet"/>
      <w:lvlText w:val="-"/>
      <w:lvlJc w:val="left"/>
      <w:pPr>
        <w:tabs>
          <w:tab w:val="num" w:pos="1040"/>
        </w:tabs>
        <w:ind w:left="907" w:hanging="227"/>
      </w:pPr>
      <w:rPr>
        <w:rFonts w:ascii="Times New Roman" w:cs="Times New Roman" w:hint="default"/>
      </w:rPr>
    </w:lvl>
    <w:lvl w:ilvl="4">
      <w:start w:val="1"/>
      <w:numFmt w:val="bullet"/>
      <w:lvlText w:val="-"/>
      <w:lvlJc w:val="left"/>
      <w:pPr>
        <w:tabs>
          <w:tab w:val="num" w:pos="1267"/>
        </w:tabs>
        <w:ind w:left="1134" w:hanging="227"/>
      </w:pPr>
      <w:rPr>
        <w:rFonts w:ascii="Times New Roman" w:cs="Times New Roman" w:hint="default"/>
      </w:rPr>
    </w:lvl>
    <w:lvl w:ilvl="5">
      <w:start w:val="1"/>
      <w:numFmt w:val="bullet"/>
      <w:lvlText w:val="-"/>
      <w:lvlJc w:val="left"/>
      <w:pPr>
        <w:tabs>
          <w:tab w:val="num" w:pos="1494"/>
        </w:tabs>
        <w:ind w:left="1361" w:hanging="227"/>
      </w:pPr>
      <w:rPr>
        <w:rFonts w:ascii="Times New Roman" w:cs="Times New Roman" w:hint="default"/>
      </w:rPr>
    </w:lvl>
    <w:lvl w:ilvl="6">
      <w:start w:val="1"/>
      <w:numFmt w:val="bullet"/>
      <w:lvlText w:val="-"/>
      <w:lvlJc w:val="left"/>
      <w:pPr>
        <w:tabs>
          <w:tab w:val="num" w:pos="1721"/>
        </w:tabs>
        <w:ind w:left="1588" w:hanging="227"/>
      </w:pPr>
      <w:rPr>
        <w:rFonts w:ascii="Times New Roman" w:cs="Times New Roman" w:hint="default"/>
      </w:rPr>
    </w:lvl>
    <w:lvl w:ilvl="7">
      <w:start w:val="1"/>
      <w:numFmt w:val="bullet"/>
      <w:lvlText w:val="-"/>
      <w:lvlJc w:val="left"/>
      <w:pPr>
        <w:tabs>
          <w:tab w:val="num" w:pos="1948"/>
        </w:tabs>
        <w:ind w:left="1814" w:hanging="226"/>
      </w:pPr>
      <w:rPr>
        <w:rFonts w:ascii="Times New Roman" w:cs="Times New Roman" w:hint="default"/>
      </w:rPr>
    </w:lvl>
    <w:lvl w:ilvl="8">
      <w:start w:val="1"/>
      <w:numFmt w:val="bullet"/>
      <w:lvlText w:val="-"/>
      <w:lvlJc w:val="left"/>
      <w:pPr>
        <w:tabs>
          <w:tab w:val="num" w:pos="2174"/>
        </w:tabs>
        <w:ind w:left="2041" w:hanging="227"/>
      </w:pPr>
      <w:rPr>
        <w:rFonts w:ascii="Times New Roman" w:cs="Times New Roman" w:hint="default"/>
      </w:rPr>
    </w:lvl>
  </w:abstractNum>
  <w:abstractNum w:abstractNumId="5">
    <w:nsid w:val="57437057"/>
    <w:multiLevelType w:val="multilevel"/>
    <w:tmpl w:val="4112D648"/>
    <w:lvl w:ilvl="0">
      <w:start w:val="1"/>
      <w:numFmt w:val="upperLetter"/>
      <w:pStyle w:val="KopBijlage"/>
      <w:lvlText w:val="Bijlage   %1"/>
      <w:lvlJc w:val="left"/>
      <w:pPr>
        <w:tabs>
          <w:tab w:val="num" w:pos="0"/>
        </w:tabs>
        <w:ind w:left="0" w:hanging="2183"/>
      </w:pPr>
      <w:rPr>
        <w:rFonts w:ascii="Verdana" w:hAnsi="Verdana" w:hint="default"/>
        <w:b w:val="0"/>
        <w:i w:val="0"/>
        <w:sz w:val="24"/>
      </w:rPr>
    </w:lvl>
    <w:lvl w:ilvl="1">
      <w:start w:val="1"/>
      <w:numFmt w:val="decimal"/>
      <w:pStyle w:val="BijlageKop2"/>
      <w:lvlText w:val="%1.%2"/>
      <w:lvlJc w:val="left"/>
      <w:pPr>
        <w:tabs>
          <w:tab w:val="num" w:pos="0"/>
        </w:tabs>
        <w:ind w:left="0" w:hanging="1134"/>
      </w:pPr>
      <w:rPr>
        <w:rFonts w:ascii="Verdana" w:hAnsi="Verdana" w:hint="default"/>
        <w:b/>
        <w:i w:val="0"/>
        <w:sz w:val="18"/>
      </w:rPr>
    </w:lvl>
    <w:lvl w:ilvl="2">
      <w:start w:val="1"/>
      <w:numFmt w:val="decimal"/>
      <w:pStyle w:val="BijlageKop3"/>
      <w:lvlText w:val="%1.%2.%3"/>
      <w:lvlJc w:val="left"/>
      <w:pPr>
        <w:tabs>
          <w:tab w:val="num" w:pos="0"/>
        </w:tabs>
        <w:ind w:left="0" w:hanging="1134"/>
      </w:pPr>
      <w:rPr>
        <w:rFonts w:ascii="Verdana" w:hAnsi="Verdana" w:hint="default"/>
        <w:b w:val="0"/>
        <w:i/>
        <w:sz w:val="18"/>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6">
    <w:nsid w:val="5B842217"/>
    <w:multiLevelType w:val="hybridMultilevel"/>
    <w:tmpl w:val="73B68800"/>
    <w:lvl w:ilvl="0" w:tplc="0413000F">
      <w:start w:val="1"/>
      <w:numFmt w:val="decimal"/>
      <w:lvlText w:val="%1."/>
      <w:lvlJc w:val="left"/>
      <w:pPr>
        <w:ind w:left="4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5ECC7F89"/>
    <w:multiLevelType w:val="multilevel"/>
    <w:tmpl w:val="346A27F2"/>
    <w:lvl w:ilvl="0">
      <w:start w:val="1"/>
      <w:numFmt w:val="decimal"/>
      <w:pStyle w:val="opsomming-cijfer"/>
      <w:lvlText w:val="%1"/>
      <w:lvlJc w:val="left"/>
      <w:pPr>
        <w:tabs>
          <w:tab w:val="num" w:pos="360"/>
        </w:tabs>
        <w:ind w:left="227" w:hanging="227"/>
      </w:pPr>
      <w:rPr>
        <w:rFonts w:hint="default"/>
      </w:rPr>
    </w:lvl>
    <w:lvl w:ilvl="1">
      <w:start w:val="1"/>
      <w:numFmt w:val="decimal"/>
      <w:lvlText w:val="%2"/>
      <w:lvlJc w:val="left"/>
      <w:pPr>
        <w:tabs>
          <w:tab w:val="num" w:pos="587"/>
        </w:tabs>
        <w:ind w:left="454" w:hanging="227"/>
      </w:pPr>
      <w:rPr>
        <w:rFonts w:hint="default"/>
      </w:rPr>
    </w:lvl>
    <w:lvl w:ilvl="2">
      <w:start w:val="1"/>
      <w:numFmt w:val="decimal"/>
      <w:lvlText w:val="%3"/>
      <w:lvlJc w:val="left"/>
      <w:pPr>
        <w:tabs>
          <w:tab w:val="num" w:pos="814"/>
        </w:tabs>
        <w:ind w:left="680" w:hanging="226"/>
      </w:pPr>
      <w:rPr>
        <w:rFonts w:hint="default"/>
      </w:rPr>
    </w:lvl>
    <w:lvl w:ilvl="3">
      <w:start w:val="1"/>
      <w:numFmt w:val="decimal"/>
      <w:lvlText w:val="%4"/>
      <w:lvlJc w:val="left"/>
      <w:pPr>
        <w:tabs>
          <w:tab w:val="num" w:pos="1040"/>
        </w:tabs>
        <w:ind w:left="907" w:hanging="227"/>
      </w:pPr>
      <w:rPr>
        <w:rFonts w:hint="default"/>
      </w:rPr>
    </w:lvl>
    <w:lvl w:ilvl="4">
      <w:start w:val="1"/>
      <w:numFmt w:val="decimal"/>
      <w:lvlText w:val="%5"/>
      <w:lvlJc w:val="left"/>
      <w:pPr>
        <w:tabs>
          <w:tab w:val="num" w:pos="1267"/>
        </w:tabs>
        <w:ind w:left="1134" w:hanging="227"/>
      </w:pPr>
      <w:rPr>
        <w:rFonts w:hint="default"/>
      </w:rPr>
    </w:lvl>
    <w:lvl w:ilvl="5">
      <w:start w:val="1"/>
      <w:numFmt w:val="decimal"/>
      <w:lvlText w:val="%6"/>
      <w:lvlJc w:val="left"/>
      <w:pPr>
        <w:tabs>
          <w:tab w:val="num" w:pos="1494"/>
        </w:tabs>
        <w:ind w:left="1361" w:hanging="227"/>
      </w:pPr>
      <w:rPr>
        <w:rFonts w:hint="default"/>
      </w:rPr>
    </w:lvl>
    <w:lvl w:ilvl="6">
      <w:start w:val="1"/>
      <w:numFmt w:val="decimal"/>
      <w:lvlText w:val="%7"/>
      <w:lvlJc w:val="left"/>
      <w:pPr>
        <w:tabs>
          <w:tab w:val="num" w:pos="1721"/>
        </w:tabs>
        <w:ind w:left="1588" w:hanging="227"/>
      </w:pPr>
      <w:rPr>
        <w:rFonts w:hint="default"/>
      </w:rPr>
    </w:lvl>
    <w:lvl w:ilvl="7">
      <w:start w:val="1"/>
      <w:numFmt w:val="decimal"/>
      <w:lvlText w:val="%8"/>
      <w:lvlJc w:val="left"/>
      <w:pPr>
        <w:tabs>
          <w:tab w:val="num" w:pos="1948"/>
        </w:tabs>
        <w:ind w:left="1814" w:hanging="226"/>
      </w:pPr>
      <w:rPr>
        <w:rFonts w:hint="default"/>
      </w:rPr>
    </w:lvl>
    <w:lvl w:ilvl="8">
      <w:start w:val="1"/>
      <w:numFmt w:val="decimal"/>
      <w:lvlText w:val="%9"/>
      <w:lvlJc w:val="left"/>
      <w:pPr>
        <w:tabs>
          <w:tab w:val="num" w:pos="2174"/>
        </w:tabs>
        <w:ind w:left="2041" w:hanging="227"/>
      </w:pPr>
      <w:rPr>
        <w:rFonts w:hint="default"/>
      </w:rPr>
    </w:lvl>
  </w:abstractNum>
  <w:abstractNum w:abstractNumId="8">
    <w:nsid w:val="61C50FD8"/>
    <w:multiLevelType w:val="hybridMultilevel"/>
    <w:tmpl w:val="F704F002"/>
    <w:lvl w:ilvl="0" w:tplc="0413000F">
      <w:start w:val="1"/>
      <w:numFmt w:val="decimal"/>
      <w:lvlText w:val="%1."/>
      <w:lvlJc w:val="left"/>
      <w:pPr>
        <w:tabs>
          <w:tab w:val="num" w:pos="360"/>
        </w:tabs>
        <w:ind w:left="360" w:hanging="360"/>
      </w:pPr>
      <w:rPr>
        <w:rFonts w:hint="default"/>
      </w:rPr>
    </w:lvl>
    <w:lvl w:ilvl="1" w:tplc="0413000F">
      <w:start w:val="1"/>
      <w:numFmt w:val="decimal"/>
      <w:lvlText w:val="%2."/>
      <w:lvlJc w:val="left"/>
      <w:pPr>
        <w:tabs>
          <w:tab w:val="num" w:pos="1080"/>
        </w:tabs>
        <w:ind w:left="1080" w:hanging="360"/>
      </w:pPr>
      <w:rPr>
        <w:rFonts w:hint="default"/>
      </w:rPr>
    </w:lvl>
    <w:lvl w:ilvl="2" w:tplc="04130005">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9">
    <w:nsid w:val="647813D2"/>
    <w:multiLevelType w:val="hybridMultilevel"/>
    <w:tmpl w:val="DB587186"/>
    <w:lvl w:ilvl="0" w:tplc="B948A3B4">
      <w:numFmt w:val="bullet"/>
      <w:lvlText w:val="-"/>
      <w:lvlJc w:val="left"/>
      <w:pPr>
        <w:tabs>
          <w:tab w:val="num" w:pos="357"/>
        </w:tabs>
        <w:ind w:left="357" w:hanging="357"/>
      </w:pPr>
      <w:rPr>
        <w:rFonts w:ascii="Arial" w:eastAsia="Times New Roman" w:hAnsi="Arial" w:hint="default"/>
      </w:rPr>
    </w:lvl>
    <w:lvl w:ilvl="1" w:tplc="04130003" w:tentative="1">
      <w:start w:val="1"/>
      <w:numFmt w:val="bullet"/>
      <w:lvlText w:val="o"/>
      <w:lvlJc w:val="left"/>
      <w:pPr>
        <w:tabs>
          <w:tab w:val="num" w:pos="1083"/>
        </w:tabs>
        <w:ind w:left="1083" w:hanging="360"/>
      </w:pPr>
      <w:rPr>
        <w:rFonts w:ascii="Courier New" w:hAnsi="Courier New" w:cs="Courier New" w:hint="default"/>
      </w:rPr>
    </w:lvl>
    <w:lvl w:ilvl="2" w:tplc="04130005" w:tentative="1">
      <w:start w:val="1"/>
      <w:numFmt w:val="bullet"/>
      <w:lvlText w:val=""/>
      <w:lvlJc w:val="left"/>
      <w:pPr>
        <w:tabs>
          <w:tab w:val="num" w:pos="1803"/>
        </w:tabs>
        <w:ind w:left="1803" w:hanging="360"/>
      </w:pPr>
      <w:rPr>
        <w:rFonts w:ascii="Wingdings" w:hAnsi="Wingdings" w:hint="default"/>
      </w:rPr>
    </w:lvl>
    <w:lvl w:ilvl="3" w:tplc="04130001" w:tentative="1">
      <w:start w:val="1"/>
      <w:numFmt w:val="bullet"/>
      <w:lvlText w:val=""/>
      <w:lvlJc w:val="left"/>
      <w:pPr>
        <w:tabs>
          <w:tab w:val="num" w:pos="2523"/>
        </w:tabs>
        <w:ind w:left="2523" w:hanging="360"/>
      </w:pPr>
      <w:rPr>
        <w:rFonts w:ascii="Symbol" w:hAnsi="Symbol" w:hint="default"/>
      </w:rPr>
    </w:lvl>
    <w:lvl w:ilvl="4" w:tplc="04130003" w:tentative="1">
      <w:start w:val="1"/>
      <w:numFmt w:val="bullet"/>
      <w:lvlText w:val="o"/>
      <w:lvlJc w:val="left"/>
      <w:pPr>
        <w:tabs>
          <w:tab w:val="num" w:pos="3243"/>
        </w:tabs>
        <w:ind w:left="3243" w:hanging="360"/>
      </w:pPr>
      <w:rPr>
        <w:rFonts w:ascii="Courier New" w:hAnsi="Courier New" w:cs="Courier New" w:hint="default"/>
      </w:rPr>
    </w:lvl>
    <w:lvl w:ilvl="5" w:tplc="04130005" w:tentative="1">
      <w:start w:val="1"/>
      <w:numFmt w:val="bullet"/>
      <w:lvlText w:val=""/>
      <w:lvlJc w:val="left"/>
      <w:pPr>
        <w:tabs>
          <w:tab w:val="num" w:pos="3963"/>
        </w:tabs>
        <w:ind w:left="3963" w:hanging="360"/>
      </w:pPr>
      <w:rPr>
        <w:rFonts w:ascii="Wingdings" w:hAnsi="Wingdings" w:hint="default"/>
      </w:rPr>
    </w:lvl>
    <w:lvl w:ilvl="6" w:tplc="04130001" w:tentative="1">
      <w:start w:val="1"/>
      <w:numFmt w:val="bullet"/>
      <w:lvlText w:val=""/>
      <w:lvlJc w:val="left"/>
      <w:pPr>
        <w:tabs>
          <w:tab w:val="num" w:pos="4683"/>
        </w:tabs>
        <w:ind w:left="4683" w:hanging="360"/>
      </w:pPr>
      <w:rPr>
        <w:rFonts w:ascii="Symbol" w:hAnsi="Symbol" w:hint="default"/>
      </w:rPr>
    </w:lvl>
    <w:lvl w:ilvl="7" w:tplc="04130003" w:tentative="1">
      <w:start w:val="1"/>
      <w:numFmt w:val="bullet"/>
      <w:lvlText w:val="o"/>
      <w:lvlJc w:val="left"/>
      <w:pPr>
        <w:tabs>
          <w:tab w:val="num" w:pos="5403"/>
        </w:tabs>
        <w:ind w:left="5403" w:hanging="360"/>
      </w:pPr>
      <w:rPr>
        <w:rFonts w:ascii="Courier New" w:hAnsi="Courier New" w:cs="Courier New" w:hint="default"/>
      </w:rPr>
    </w:lvl>
    <w:lvl w:ilvl="8" w:tplc="04130005" w:tentative="1">
      <w:start w:val="1"/>
      <w:numFmt w:val="bullet"/>
      <w:lvlText w:val=""/>
      <w:lvlJc w:val="left"/>
      <w:pPr>
        <w:tabs>
          <w:tab w:val="num" w:pos="6123"/>
        </w:tabs>
        <w:ind w:left="6123" w:hanging="360"/>
      </w:pPr>
      <w:rPr>
        <w:rFonts w:ascii="Wingdings" w:hAnsi="Wingdings" w:hint="default"/>
      </w:rPr>
    </w:lvl>
  </w:abstractNum>
  <w:abstractNum w:abstractNumId="10">
    <w:nsid w:val="711F0E13"/>
    <w:multiLevelType w:val="hybridMultilevel"/>
    <w:tmpl w:val="5F081DA0"/>
    <w:lvl w:ilvl="0" w:tplc="FE7EC116">
      <w:numFmt w:val="bullet"/>
      <w:pStyle w:val="opm"/>
      <w:lvlText w:val="-"/>
      <w:lvlJc w:val="left"/>
      <w:pPr>
        <w:tabs>
          <w:tab w:val="num" w:pos="357"/>
        </w:tabs>
        <w:ind w:left="357" w:hanging="357"/>
      </w:pPr>
      <w:rPr>
        <w:rFonts w:ascii="Arial" w:eastAsia="Times New Roman" w:hAnsi="Arial" w:hint="default"/>
      </w:rPr>
    </w:lvl>
    <w:lvl w:ilvl="1" w:tplc="04130003" w:tentative="1">
      <w:start w:val="1"/>
      <w:numFmt w:val="bullet"/>
      <w:lvlText w:val="o"/>
      <w:lvlJc w:val="left"/>
      <w:pPr>
        <w:tabs>
          <w:tab w:val="num" w:pos="1083"/>
        </w:tabs>
        <w:ind w:left="1083" w:hanging="360"/>
      </w:pPr>
      <w:rPr>
        <w:rFonts w:ascii="Courier New" w:hAnsi="Courier New" w:cs="Courier New" w:hint="default"/>
      </w:rPr>
    </w:lvl>
    <w:lvl w:ilvl="2" w:tplc="04130005" w:tentative="1">
      <w:start w:val="1"/>
      <w:numFmt w:val="bullet"/>
      <w:lvlText w:val=""/>
      <w:lvlJc w:val="left"/>
      <w:pPr>
        <w:tabs>
          <w:tab w:val="num" w:pos="1803"/>
        </w:tabs>
        <w:ind w:left="1803" w:hanging="360"/>
      </w:pPr>
      <w:rPr>
        <w:rFonts w:ascii="Wingdings" w:hAnsi="Wingdings" w:hint="default"/>
      </w:rPr>
    </w:lvl>
    <w:lvl w:ilvl="3" w:tplc="04130001" w:tentative="1">
      <w:start w:val="1"/>
      <w:numFmt w:val="bullet"/>
      <w:lvlText w:val=""/>
      <w:lvlJc w:val="left"/>
      <w:pPr>
        <w:tabs>
          <w:tab w:val="num" w:pos="2523"/>
        </w:tabs>
        <w:ind w:left="2523" w:hanging="360"/>
      </w:pPr>
      <w:rPr>
        <w:rFonts w:ascii="Symbol" w:hAnsi="Symbol" w:hint="default"/>
      </w:rPr>
    </w:lvl>
    <w:lvl w:ilvl="4" w:tplc="04130003" w:tentative="1">
      <w:start w:val="1"/>
      <w:numFmt w:val="bullet"/>
      <w:lvlText w:val="o"/>
      <w:lvlJc w:val="left"/>
      <w:pPr>
        <w:tabs>
          <w:tab w:val="num" w:pos="3243"/>
        </w:tabs>
        <w:ind w:left="3243" w:hanging="360"/>
      </w:pPr>
      <w:rPr>
        <w:rFonts w:ascii="Courier New" w:hAnsi="Courier New" w:cs="Courier New" w:hint="default"/>
      </w:rPr>
    </w:lvl>
    <w:lvl w:ilvl="5" w:tplc="04130005" w:tentative="1">
      <w:start w:val="1"/>
      <w:numFmt w:val="bullet"/>
      <w:lvlText w:val=""/>
      <w:lvlJc w:val="left"/>
      <w:pPr>
        <w:tabs>
          <w:tab w:val="num" w:pos="3963"/>
        </w:tabs>
        <w:ind w:left="3963" w:hanging="360"/>
      </w:pPr>
      <w:rPr>
        <w:rFonts w:ascii="Wingdings" w:hAnsi="Wingdings" w:hint="default"/>
      </w:rPr>
    </w:lvl>
    <w:lvl w:ilvl="6" w:tplc="04130001" w:tentative="1">
      <w:start w:val="1"/>
      <w:numFmt w:val="bullet"/>
      <w:lvlText w:val=""/>
      <w:lvlJc w:val="left"/>
      <w:pPr>
        <w:tabs>
          <w:tab w:val="num" w:pos="4683"/>
        </w:tabs>
        <w:ind w:left="4683" w:hanging="360"/>
      </w:pPr>
      <w:rPr>
        <w:rFonts w:ascii="Symbol" w:hAnsi="Symbol" w:hint="default"/>
      </w:rPr>
    </w:lvl>
    <w:lvl w:ilvl="7" w:tplc="04130003" w:tentative="1">
      <w:start w:val="1"/>
      <w:numFmt w:val="bullet"/>
      <w:lvlText w:val="o"/>
      <w:lvlJc w:val="left"/>
      <w:pPr>
        <w:tabs>
          <w:tab w:val="num" w:pos="5403"/>
        </w:tabs>
        <w:ind w:left="5403" w:hanging="360"/>
      </w:pPr>
      <w:rPr>
        <w:rFonts w:ascii="Courier New" w:hAnsi="Courier New" w:cs="Courier New" w:hint="default"/>
      </w:rPr>
    </w:lvl>
    <w:lvl w:ilvl="8" w:tplc="04130005" w:tentative="1">
      <w:start w:val="1"/>
      <w:numFmt w:val="bullet"/>
      <w:lvlText w:val=""/>
      <w:lvlJc w:val="left"/>
      <w:pPr>
        <w:tabs>
          <w:tab w:val="num" w:pos="6123"/>
        </w:tabs>
        <w:ind w:left="6123" w:hanging="360"/>
      </w:pPr>
      <w:rPr>
        <w:rFonts w:ascii="Wingdings" w:hAnsi="Wingdings" w:hint="default"/>
      </w:rPr>
    </w:lvl>
  </w:abstractNum>
  <w:abstractNum w:abstractNumId="11">
    <w:nsid w:val="78883E44"/>
    <w:multiLevelType w:val="hybridMultilevel"/>
    <w:tmpl w:val="FEBAEA38"/>
    <w:lvl w:ilvl="0" w:tplc="5A143380">
      <w:start w:val="1"/>
      <w:numFmt w:val="lowerLetter"/>
      <w:lvlText w:val="%1."/>
      <w:lvlJc w:val="left"/>
      <w:pPr>
        <w:ind w:left="420" w:hanging="36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num w:numId="1">
    <w:abstractNumId w:val="0"/>
  </w:num>
  <w:num w:numId="2">
    <w:abstractNumId w:val="4"/>
  </w:num>
  <w:num w:numId="3">
    <w:abstractNumId w:val="7"/>
  </w:num>
  <w:num w:numId="4">
    <w:abstractNumId w:val="1"/>
  </w:num>
  <w:num w:numId="5">
    <w:abstractNumId w:val="3"/>
  </w:num>
  <w:num w:numId="6">
    <w:abstractNumId w:val="2"/>
  </w:num>
  <w:num w:numId="7">
    <w:abstractNumId w:val="5"/>
  </w:num>
  <w:num w:numId="8">
    <w:abstractNumId w:val="10"/>
  </w:num>
  <w:num w:numId="9">
    <w:abstractNumId w:val="9"/>
  </w:num>
  <w:num w:numId="10">
    <w:abstractNumId w:val="11"/>
  </w:num>
  <w:num w:numId="11">
    <w:abstractNumId w:val="6"/>
  </w:num>
  <w:num w:numId="12">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74753"/>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arma DocSys~XML" w:val="&lt;data author=&quot;{00000000-0000-0000-0000-000000000000}&quot; authorname=&quot;(onbekend)&quot; model=&quot;{00000001-0005-0000-0001-000000000011}&quot; profile=&quot;VenW&quot; created=&quot;2012-02-15 07:18:37&quot; modified=&quot;2012-02-15 16:35:02&quot;&gt;&lt;rapport.a template=&quot;C:\\Program Files\\Carma DocSys\\VenW\\Modellen\\rijksrapporta.dot&quot; enabled=&quot;true&quot; reopen=&quot;true&quot; lcid=&quot;1043&quot; newdoc=&quot;true&quot; engine=&quot;DocSysEngine.MSWord&quot;&gt;&lt;contact class=&quot;bookitem&quot; value=&quot;&quot;/&gt;&lt;kdienst class=&quot;bookitem&quot; value=&quot;&quot;/&gt;&lt;minofdir class=&quot;string&quot; value=&quot;&quot;/&gt;&lt;titel class=&quot;string&quot; value=&quot;Conformiteitenlijst&quot; manual=&quot;true&quot;/&gt;&lt;subtitel class=&quot;string&quot; value=&quot;EU Aanbesteding Kwaliteit en Testen IAP&quot; manual=&quot;true&quot;/&gt;&lt;datum class=&quot;string&quot; value=&quot;16 februari 2012&quot;/&gt;&lt;colofon class=&quot;string&quot; value=&quot;&quot;/&gt;&lt;xgegevens class=&quot;string&quot; value=&quot;&quot;/&gt;&lt;vtitel class=&quot;string&quot; value=&quot;Conformiteitenlijst&quot; manual=&quot;true&quot;/&gt;&lt;koptekst class=&quot;string&quot; value=&quot;Conformiteitenlijst | 16 februari 2012&quot;/&gt;&lt;_datum class=&quot;string&quot; value=&quot;Datum&quot;/&gt;&lt;_status class=&quot;string&quot; value=&quot;Status&quot;/&gt;&lt;_colofon class=&quot;string&quot; value=&quot;Colofon&quot;/&gt;&lt;_uitgegevendoor class=&quot;string&quot; value=&quot;Uitgegeven door&quot;/&gt;&lt;_informatie class=&quot;string&quot; value=&quot;Informatie&quot;/&gt;&lt;_telefoon class=&quot;string&quot; value=&quot;Telefoon&quot;/&gt;&lt;_fax class=&quot;string&quot; value=&quot;Fax&quot;/&gt;&lt;_uitgevoerddoor class=&quot;string&quot; value=&quot;Uitgevoerd door&quot;/&gt;&lt;_opmaak class=&quot;string&quot; value=&quot;Opmaak&quot;/&gt;&lt;_versienummer class=&quot;string&quot; value=&quot;Versienummer&quot;/&gt;&lt;_inhoud class=&quot;string&quot; value=&quot;Inhoud&quot;/&gt;&lt;_pagina class=&quot;string&quot; value=&quot;Pagina&quot;/&gt;&lt;_van class=&quot;string&quot; value=&quot;van&quot;/&gt;&lt;PAPER first=&quot;voorbedrukt&quot; other=&quot;voorbedrukt&quot;/&gt;&lt;/rapport.a&gt;&lt;rapport.c template=&quot;C:\\Program Files\\Carma DocSys\\VenW\\Modellen\\rijksrapportc.dot&quot; enabled=&quot;true&quot; reopen=&quot;true&quot; lcid=&quot;1043&quot; parent=&quot;rapport.a&quot; level=&quot;1&quot;&gt;&lt;PAPER first=&quot;voorbedrukt&quot; other=&quot;voorbedrukt&quot;/&gt;&lt;/rapport.c&gt;&lt;rapport.b template=&quot;C:\\Program Files\\Carma DocSys\\VenW\\Modellen\\rijksrapportb.dot&quot; enabled=&quot;true&quot; reopen=&quot;true&quot; lcid=&quot;1043&quot; parent=&quot;rapport.a&quot; level=&quot;2&quot;&gt;&lt;PAPER first=&quot;voorbedrukt&quot; other=&quot;voorbedrukt&quot;/&gt;&lt;/rapport.b&gt;&lt;/data&gt;_x000d__x000a_"/>
  </w:docVars>
  <w:rsids>
    <w:rsidRoot w:val="005F7E4B"/>
    <w:rsid w:val="0000253B"/>
    <w:rsid w:val="00004244"/>
    <w:rsid w:val="000118F4"/>
    <w:rsid w:val="000747A0"/>
    <w:rsid w:val="000A0512"/>
    <w:rsid w:val="000B2E6F"/>
    <w:rsid w:val="000B5468"/>
    <w:rsid w:val="000D2DFB"/>
    <w:rsid w:val="000D6EE8"/>
    <w:rsid w:val="000E0BCF"/>
    <w:rsid w:val="000E46E1"/>
    <w:rsid w:val="00134E0C"/>
    <w:rsid w:val="0015529C"/>
    <w:rsid w:val="00157E45"/>
    <w:rsid w:val="001A26A5"/>
    <w:rsid w:val="001A59AC"/>
    <w:rsid w:val="001D5E77"/>
    <w:rsid w:val="0023173A"/>
    <w:rsid w:val="00241047"/>
    <w:rsid w:val="00284212"/>
    <w:rsid w:val="002B787A"/>
    <w:rsid w:val="002E49DB"/>
    <w:rsid w:val="002F086B"/>
    <w:rsid w:val="0030445C"/>
    <w:rsid w:val="00307F19"/>
    <w:rsid w:val="003148BF"/>
    <w:rsid w:val="00327D83"/>
    <w:rsid w:val="00332227"/>
    <w:rsid w:val="00337F9B"/>
    <w:rsid w:val="00351BFD"/>
    <w:rsid w:val="003D400F"/>
    <w:rsid w:val="003D61FD"/>
    <w:rsid w:val="003D65E4"/>
    <w:rsid w:val="003E1EF6"/>
    <w:rsid w:val="0044408F"/>
    <w:rsid w:val="00453CE4"/>
    <w:rsid w:val="004C02D4"/>
    <w:rsid w:val="004C0574"/>
    <w:rsid w:val="004D334F"/>
    <w:rsid w:val="004E6F9E"/>
    <w:rsid w:val="004F44B9"/>
    <w:rsid w:val="005011B0"/>
    <w:rsid w:val="00504494"/>
    <w:rsid w:val="0051726C"/>
    <w:rsid w:val="0055352A"/>
    <w:rsid w:val="005609A6"/>
    <w:rsid w:val="0056225B"/>
    <w:rsid w:val="005A18BA"/>
    <w:rsid w:val="005A20A7"/>
    <w:rsid w:val="005B022C"/>
    <w:rsid w:val="005D3085"/>
    <w:rsid w:val="005F7E4B"/>
    <w:rsid w:val="006065E6"/>
    <w:rsid w:val="006166FA"/>
    <w:rsid w:val="006378D0"/>
    <w:rsid w:val="00653C68"/>
    <w:rsid w:val="00676320"/>
    <w:rsid w:val="006A5F16"/>
    <w:rsid w:val="006B77EE"/>
    <w:rsid w:val="00711D9A"/>
    <w:rsid w:val="00720E50"/>
    <w:rsid w:val="00734E76"/>
    <w:rsid w:val="00741ABF"/>
    <w:rsid w:val="00756E64"/>
    <w:rsid w:val="00782B3E"/>
    <w:rsid w:val="00786A39"/>
    <w:rsid w:val="00787E2E"/>
    <w:rsid w:val="007A58A8"/>
    <w:rsid w:val="007C472C"/>
    <w:rsid w:val="007E1D5C"/>
    <w:rsid w:val="007E2071"/>
    <w:rsid w:val="007E21AB"/>
    <w:rsid w:val="007E5FDC"/>
    <w:rsid w:val="007E61C1"/>
    <w:rsid w:val="0082130D"/>
    <w:rsid w:val="008270A6"/>
    <w:rsid w:val="00890AFD"/>
    <w:rsid w:val="00892604"/>
    <w:rsid w:val="008A10FF"/>
    <w:rsid w:val="008A419E"/>
    <w:rsid w:val="008B0CF1"/>
    <w:rsid w:val="008D718A"/>
    <w:rsid w:val="008E2D74"/>
    <w:rsid w:val="00900AED"/>
    <w:rsid w:val="009334CC"/>
    <w:rsid w:val="009341D8"/>
    <w:rsid w:val="00946EEE"/>
    <w:rsid w:val="00947B72"/>
    <w:rsid w:val="0095745D"/>
    <w:rsid w:val="00965120"/>
    <w:rsid w:val="009A093C"/>
    <w:rsid w:val="009D64B3"/>
    <w:rsid w:val="009F7B51"/>
    <w:rsid w:val="00A076E6"/>
    <w:rsid w:val="00A13AE0"/>
    <w:rsid w:val="00A24DBD"/>
    <w:rsid w:val="00A85838"/>
    <w:rsid w:val="00AA5F8B"/>
    <w:rsid w:val="00AB619D"/>
    <w:rsid w:val="00AD1484"/>
    <w:rsid w:val="00AE280E"/>
    <w:rsid w:val="00B04F3B"/>
    <w:rsid w:val="00B14F02"/>
    <w:rsid w:val="00B402AD"/>
    <w:rsid w:val="00B80E4A"/>
    <w:rsid w:val="00B83F67"/>
    <w:rsid w:val="00BA0075"/>
    <w:rsid w:val="00BC01DE"/>
    <w:rsid w:val="00BC7496"/>
    <w:rsid w:val="00C15CDE"/>
    <w:rsid w:val="00C32036"/>
    <w:rsid w:val="00C55F2A"/>
    <w:rsid w:val="00C8756F"/>
    <w:rsid w:val="00CA072B"/>
    <w:rsid w:val="00D04D2F"/>
    <w:rsid w:val="00D11CBB"/>
    <w:rsid w:val="00D202D0"/>
    <w:rsid w:val="00D3390F"/>
    <w:rsid w:val="00D65199"/>
    <w:rsid w:val="00D8703C"/>
    <w:rsid w:val="00DD468D"/>
    <w:rsid w:val="00DF5281"/>
    <w:rsid w:val="00E14E22"/>
    <w:rsid w:val="00E40099"/>
    <w:rsid w:val="00E5602D"/>
    <w:rsid w:val="00E66408"/>
    <w:rsid w:val="00E701D8"/>
    <w:rsid w:val="00EA19FC"/>
    <w:rsid w:val="00EB34B1"/>
    <w:rsid w:val="00EC0C12"/>
    <w:rsid w:val="00EC12A0"/>
    <w:rsid w:val="00EC1765"/>
    <w:rsid w:val="00EC2AD7"/>
    <w:rsid w:val="00EC5886"/>
    <w:rsid w:val="00ED6739"/>
    <w:rsid w:val="00F22C04"/>
    <w:rsid w:val="00F27286"/>
    <w:rsid w:val="00F40B6E"/>
    <w:rsid w:val="00F61FF8"/>
    <w:rsid w:val="00F87197"/>
    <w:rsid w:val="00F95046"/>
    <w:rsid w:val="00FC5347"/>
    <w:rsid w:val="00FF68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spacing w:line="240" w:lineRule="atLeast"/>
    </w:pPr>
    <w:rPr>
      <w:rFonts w:ascii="Verdana" w:hAnsi="Verdana"/>
      <w:sz w:val="18"/>
      <w:szCs w:val="24"/>
    </w:rPr>
  </w:style>
  <w:style w:type="paragraph" w:styleId="Kop1">
    <w:name w:val="heading 1"/>
    <w:basedOn w:val="Standaard"/>
    <w:next w:val="Standaard"/>
    <w:qFormat/>
    <w:pPr>
      <w:keepNext/>
      <w:outlineLvl w:val="0"/>
    </w:pPr>
    <w:rPr>
      <w:rFonts w:cs="Arial"/>
      <w:b/>
      <w:bCs/>
      <w:kern w:val="32"/>
      <w:szCs w:val="18"/>
    </w:rPr>
  </w:style>
  <w:style w:type="paragraph" w:styleId="Kop2">
    <w:name w:val="heading 2"/>
    <w:basedOn w:val="Standaard"/>
    <w:next w:val="Standaard"/>
    <w:qFormat/>
    <w:pPr>
      <w:keepNext/>
      <w:outlineLvl w:val="1"/>
    </w:pPr>
    <w:rPr>
      <w:rFonts w:cs="Arial"/>
      <w:bCs/>
      <w:i/>
      <w:iCs/>
      <w:szCs w:val="28"/>
    </w:rPr>
  </w:style>
  <w:style w:type="paragraph" w:styleId="Kop3">
    <w:name w:val="heading 3"/>
    <w:basedOn w:val="Standaard"/>
    <w:next w:val="Standaard"/>
    <w:qFormat/>
    <w:pPr>
      <w:keepNext/>
      <w:spacing w:before="240" w:after="60"/>
      <w:outlineLvl w:val="2"/>
    </w:pPr>
    <w:rPr>
      <w:rFonts w:cs="Arial"/>
      <w:b/>
      <w:bCs/>
      <w:sz w:val="26"/>
      <w:szCs w:val="26"/>
    </w:rPr>
  </w:style>
  <w:style w:type="paragraph" w:styleId="Kop4">
    <w:name w:val="heading 4"/>
    <w:basedOn w:val="Standaard"/>
    <w:next w:val="Standaard"/>
    <w:qFormat/>
    <w:pPr>
      <w:keepNext/>
      <w:numPr>
        <w:ilvl w:val="3"/>
        <w:numId w:val="7"/>
      </w:numPr>
      <w:spacing w:before="240" w:after="60"/>
      <w:outlineLvl w:val="3"/>
    </w:pPr>
    <w:rPr>
      <w:rFonts w:ascii="Times New Roman" w:hAnsi="Times New Roman"/>
      <w:b/>
      <w:bCs/>
      <w:sz w:val="28"/>
      <w:szCs w:val="28"/>
    </w:rPr>
  </w:style>
  <w:style w:type="paragraph" w:styleId="Kop5">
    <w:name w:val="heading 5"/>
    <w:basedOn w:val="Standaard"/>
    <w:next w:val="Standaard"/>
    <w:qFormat/>
    <w:pPr>
      <w:numPr>
        <w:ilvl w:val="4"/>
        <w:numId w:val="7"/>
      </w:numPr>
      <w:spacing w:before="240" w:after="60"/>
      <w:outlineLvl w:val="4"/>
    </w:pPr>
    <w:rPr>
      <w:b/>
      <w:bCs/>
      <w:i/>
      <w:iCs/>
      <w:sz w:val="26"/>
      <w:szCs w:val="26"/>
    </w:rPr>
  </w:style>
  <w:style w:type="paragraph" w:styleId="Kop6">
    <w:name w:val="heading 6"/>
    <w:basedOn w:val="Standaard"/>
    <w:next w:val="Standaard"/>
    <w:qFormat/>
    <w:pPr>
      <w:numPr>
        <w:ilvl w:val="5"/>
        <w:numId w:val="7"/>
      </w:numPr>
      <w:spacing w:before="240" w:after="60"/>
      <w:outlineLvl w:val="5"/>
    </w:pPr>
    <w:rPr>
      <w:rFonts w:ascii="Times New Roman" w:hAnsi="Times New Roman"/>
      <w:b/>
      <w:bCs/>
      <w:sz w:val="22"/>
      <w:szCs w:val="22"/>
    </w:rPr>
  </w:style>
  <w:style w:type="paragraph" w:styleId="Kop7">
    <w:name w:val="heading 7"/>
    <w:basedOn w:val="Standaard"/>
    <w:next w:val="Standaard"/>
    <w:qFormat/>
    <w:pPr>
      <w:numPr>
        <w:ilvl w:val="6"/>
        <w:numId w:val="7"/>
      </w:numPr>
      <w:spacing w:before="240" w:after="60"/>
      <w:outlineLvl w:val="6"/>
    </w:pPr>
    <w:rPr>
      <w:rFonts w:ascii="Times New Roman" w:hAnsi="Times New Roman"/>
      <w:sz w:val="24"/>
    </w:rPr>
  </w:style>
  <w:style w:type="paragraph" w:styleId="Kop8">
    <w:name w:val="heading 8"/>
    <w:basedOn w:val="Standaard"/>
    <w:next w:val="Standaard"/>
    <w:qFormat/>
    <w:pPr>
      <w:numPr>
        <w:ilvl w:val="7"/>
        <w:numId w:val="7"/>
      </w:numPr>
      <w:spacing w:before="240" w:after="60"/>
      <w:outlineLvl w:val="7"/>
    </w:pPr>
    <w:rPr>
      <w:rFonts w:ascii="Times New Roman" w:hAnsi="Times New Roman"/>
      <w:i/>
      <w:iCs/>
      <w:sz w:val="24"/>
    </w:rPr>
  </w:style>
  <w:style w:type="paragraph" w:styleId="Kop9">
    <w:name w:val="heading 9"/>
    <w:basedOn w:val="Standaard"/>
    <w:next w:val="Standaard"/>
    <w:qFormat/>
    <w:pPr>
      <w:numPr>
        <w:ilvl w:val="8"/>
        <w:numId w:val="7"/>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fdeling">
    <w:name w:val="afdeling"/>
    <w:basedOn w:val="Standaardalinea-lettertype"/>
    <w:rPr>
      <w:position w:val="-9"/>
    </w:rPr>
  </w:style>
  <w:style w:type="character" w:customStyle="1" w:styleId="Afzenddata">
    <w:name w:val="Afzenddata"/>
    <w:rPr>
      <w:rFonts w:ascii="Verdana" w:hAnsi="Verdana" w:cs="Verdana"/>
      <w:sz w:val="13"/>
    </w:rPr>
  </w:style>
  <w:style w:type="paragraph" w:customStyle="1" w:styleId="broodtekst">
    <w:name w:val="broodtekst"/>
    <w:basedOn w:val="Standaard"/>
    <w:link w:val="broodtekstChar3"/>
    <w:pPr>
      <w:tabs>
        <w:tab w:val="left" w:pos="227"/>
        <w:tab w:val="left" w:pos="454"/>
        <w:tab w:val="left" w:pos="680"/>
      </w:tabs>
      <w:autoSpaceDE w:val="0"/>
      <w:autoSpaceDN w:val="0"/>
      <w:adjustRightInd w:val="0"/>
    </w:pPr>
    <w:rPr>
      <w:szCs w:val="18"/>
    </w:rPr>
  </w:style>
  <w:style w:type="character" w:customStyle="1" w:styleId="broodtekstChar3">
    <w:name w:val="broodtekst Char3"/>
    <w:link w:val="broodtekst"/>
    <w:rsid w:val="005F7E4B"/>
    <w:rPr>
      <w:rFonts w:ascii="Verdana" w:hAnsi="Verdana"/>
      <w:sz w:val="18"/>
      <w:szCs w:val="18"/>
      <w:lang w:val="nl-NL" w:eastAsia="nl-NL" w:bidi="ar-SA"/>
    </w:rPr>
  </w:style>
  <w:style w:type="paragraph" w:customStyle="1" w:styleId="Afzendgegevens">
    <w:name w:val="Afzendgegevens"/>
    <w:basedOn w:val="broodtekst"/>
    <w:pPr>
      <w:tabs>
        <w:tab w:val="clear" w:pos="227"/>
        <w:tab w:val="clear" w:pos="454"/>
        <w:tab w:val="clear" w:pos="680"/>
        <w:tab w:val="left" w:pos="4440"/>
      </w:tabs>
      <w:spacing w:before="25" w:after="25" w:line="25" w:lineRule="atLeast"/>
    </w:pPr>
    <w:rPr>
      <w:sz w:val="2"/>
    </w:rPr>
  </w:style>
  <w:style w:type="character" w:customStyle="1" w:styleId="Afzendkopje">
    <w:name w:val="Afzendkopje"/>
    <w:rPr>
      <w:rFonts w:ascii="Verdana" w:hAnsi="Verdana" w:cs="Verdana"/>
      <w:b/>
      <w:sz w:val="13"/>
    </w:rPr>
  </w:style>
  <w:style w:type="paragraph" w:customStyle="1" w:styleId="broodtekst-italic">
    <w:name w:val="broodtekst-italic"/>
    <w:basedOn w:val="broodtekst"/>
    <w:rPr>
      <w:i/>
      <w:iCs/>
    </w:rPr>
  </w:style>
  <w:style w:type="character" w:customStyle="1" w:styleId="contactfunctie">
    <w:name w:val="contactfunctie"/>
    <w:basedOn w:val="Standaardalinea-lettertype"/>
    <w:rPr>
      <w:rFonts w:ascii="Verdana" w:hAnsi="Verdana" w:cs="Verdana-Italic"/>
      <w:i/>
      <w:iCs/>
      <w:sz w:val="13"/>
    </w:rPr>
  </w:style>
  <w:style w:type="character" w:customStyle="1" w:styleId="contactfunctiemet">
    <w:name w:val="contactfunctiemet"/>
    <w:rPr>
      <w:i/>
      <w:position w:val="9"/>
      <w:sz w:val="13"/>
    </w:rPr>
  </w:style>
  <w:style w:type="character" w:customStyle="1" w:styleId="contactpersoon">
    <w:name w:val="contactpersoon"/>
    <w:basedOn w:val="Standaardalinea-lettertype"/>
    <w:rPr>
      <w:sz w:val="13"/>
    </w:rPr>
  </w:style>
  <w:style w:type="paragraph" w:customStyle="1" w:styleId="datumonderwerp">
    <w:name w:val="datumonderwerp"/>
    <w:basedOn w:val="broodtekst"/>
    <w:pPr>
      <w:tabs>
        <w:tab w:val="clear" w:pos="227"/>
        <w:tab w:val="clear" w:pos="454"/>
        <w:tab w:val="clear" w:pos="680"/>
        <w:tab w:val="left" w:pos="794"/>
      </w:tabs>
    </w:pPr>
  </w:style>
  <w:style w:type="paragraph" w:customStyle="1" w:styleId="Huisstijl-Adres">
    <w:name w:val="Huisstijl-Adres"/>
    <w:basedOn w:val="broodtekst"/>
    <w:pPr>
      <w:tabs>
        <w:tab w:val="left" w:pos="192"/>
      </w:tabs>
      <w:spacing w:after="90" w:line="180" w:lineRule="exact"/>
    </w:pPr>
    <w:rPr>
      <w:noProof/>
      <w:sz w:val="13"/>
      <w:szCs w:val="13"/>
    </w:rPr>
  </w:style>
  <w:style w:type="paragraph" w:customStyle="1" w:styleId="Directoraat">
    <w:name w:val="Directoraat"/>
    <w:basedOn w:val="Huisstijl-Adres"/>
    <w:pPr>
      <w:spacing w:after="0" w:line="180" w:lineRule="atLeast"/>
    </w:pPr>
    <w:rPr>
      <w:b/>
    </w:rPr>
  </w:style>
  <w:style w:type="paragraph" w:customStyle="1" w:styleId="Directoraatnaam">
    <w:name w:val="Directoraatnaam"/>
    <w:basedOn w:val="Directoraat"/>
  </w:style>
  <w:style w:type="paragraph" w:customStyle="1" w:styleId="Directoraatnam">
    <w:name w:val="Directoraatnam"/>
    <w:basedOn w:val="Directoraat"/>
  </w:style>
  <w:style w:type="character" w:customStyle="1" w:styleId="emailadres">
    <w:name w:val="emailadres"/>
    <w:basedOn w:val="Standaardalinea-lettertype"/>
    <w:rPr>
      <w:position w:val="9"/>
      <w:sz w:val="13"/>
    </w:rPr>
  </w:style>
  <w:style w:type="paragraph" w:customStyle="1" w:styleId="Huisstijl-Gegeven">
    <w:name w:val="Huisstijl-Gegeven"/>
    <w:basedOn w:val="broodtekst"/>
    <w:pPr>
      <w:spacing w:after="92" w:line="180" w:lineRule="atLeast"/>
    </w:pPr>
    <w:rPr>
      <w:noProof/>
      <w:sz w:val="13"/>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KixCode">
    <w:name w:val="Huisstijl-KixCode"/>
    <w:basedOn w:val="broodtekst"/>
    <w:pPr>
      <w:spacing w:before="60" w:line="240" w:lineRule="auto"/>
    </w:pPr>
    <w:rPr>
      <w:rFonts w:ascii="KIX Barcode" w:hAnsi="KIX Barcode"/>
      <w:b/>
      <w:bCs/>
      <w:smallCaps/>
      <w:noProof/>
      <w:sz w:val="24"/>
    </w:rPr>
  </w:style>
  <w:style w:type="paragraph" w:customStyle="1" w:styleId="Huisstijl-Kopje">
    <w:name w:val="Huisstijl-Kopje"/>
    <w:basedOn w:val="broodtekst"/>
    <w:pPr>
      <w:spacing w:line="180" w:lineRule="atLeast"/>
    </w:pPr>
    <w:rPr>
      <w:b/>
      <w:sz w:val="13"/>
    </w:rPr>
  </w:style>
  <w:style w:type="paragraph" w:customStyle="1" w:styleId="Huisstijl-NAW">
    <w:name w:val="Huisstijl-NAW"/>
    <w:basedOn w:val="broodtekst"/>
    <w:rPr>
      <w:noProof/>
    </w:rPr>
  </w:style>
  <w:style w:type="paragraph" w:customStyle="1" w:styleId="Huisstijl-Paginanummering">
    <w:name w:val="Huisstijl-Paginanummering"/>
    <w:basedOn w:val="broodtekst"/>
    <w:pPr>
      <w:spacing w:line="180" w:lineRule="exact"/>
    </w:pPr>
    <w:rPr>
      <w:noProof/>
      <w:sz w:val="13"/>
    </w:rPr>
  </w:style>
  <w:style w:type="paragraph" w:customStyle="1" w:styleId="Huisstijl-Retouradres">
    <w:name w:val="Huisstijl-Retouradres"/>
    <w:basedOn w:val="broodtekst"/>
    <w:pPr>
      <w:spacing w:line="180" w:lineRule="exact"/>
    </w:pPr>
    <w:rPr>
      <w:noProof/>
      <w:sz w:val="13"/>
    </w:rPr>
  </w:style>
  <w:style w:type="paragraph" w:customStyle="1" w:styleId="Huisstijl-Rubricering">
    <w:name w:val="Huisstijl-Rubricering"/>
    <w:basedOn w:val="broodtekst"/>
    <w:pPr>
      <w:spacing w:line="180" w:lineRule="exact"/>
    </w:pPr>
    <w:rPr>
      <w:b/>
      <w:bCs/>
      <w:caps/>
      <w:noProof/>
      <w:sz w:val="13"/>
      <w:szCs w:val="13"/>
    </w:rPr>
  </w:style>
  <w:style w:type="paragraph" w:customStyle="1" w:styleId="Huisstijl-Voorwaarden">
    <w:name w:val="Huisstijl-Voorwaarden"/>
    <w:basedOn w:val="broodtekst"/>
    <w:pPr>
      <w:spacing w:line="180" w:lineRule="exact"/>
    </w:pPr>
    <w:rPr>
      <w:i/>
      <w:noProof/>
      <w:sz w:val="13"/>
    </w:rPr>
  </w:style>
  <w:style w:type="paragraph" w:styleId="Koptekst">
    <w:name w:val="header"/>
    <w:basedOn w:val="broodtekst"/>
    <w:pPr>
      <w:tabs>
        <w:tab w:val="center" w:pos="4536"/>
        <w:tab w:val="right" w:pos="9072"/>
      </w:tabs>
    </w:pPr>
  </w:style>
  <w:style w:type="paragraph" w:customStyle="1" w:styleId="minofdir">
    <w:name w:val="minofdir"/>
    <w:basedOn w:val="Standaard"/>
    <w:pPr>
      <w:tabs>
        <w:tab w:val="left" w:pos="227"/>
        <w:tab w:val="left" w:pos="454"/>
        <w:tab w:val="left" w:pos="680"/>
      </w:tabs>
      <w:autoSpaceDE w:val="0"/>
      <w:autoSpaceDN w:val="0"/>
      <w:adjustRightInd w:val="0"/>
    </w:pPr>
    <w:rPr>
      <w:rFonts w:ascii="RO VenW" w:hAnsi="RO VenW"/>
      <w:sz w:val="220"/>
      <w:szCs w:val="18"/>
    </w:rPr>
  </w:style>
  <w:style w:type="paragraph" w:customStyle="1" w:styleId="opsomming-bullet">
    <w:name w:val="opsomming-bullet"/>
    <w:basedOn w:val="broodtekst"/>
    <w:pPr>
      <w:numPr>
        <w:numId w:val="2"/>
      </w:numPr>
      <w:tabs>
        <w:tab w:val="clear" w:pos="360"/>
        <w:tab w:val="left" w:pos="907"/>
        <w:tab w:val="left" w:pos="1134"/>
        <w:tab w:val="left" w:pos="1361"/>
        <w:tab w:val="left" w:pos="1588"/>
        <w:tab w:val="left" w:pos="1814"/>
        <w:tab w:val="left" w:pos="2041"/>
      </w:tabs>
    </w:pPr>
  </w:style>
  <w:style w:type="paragraph" w:customStyle="1" w:styleId="opsomming-cijfer">
    <w:name w:val="opsomming-cijfer"/>
    <w:basedOn w:val="broodtekst"/>
    <w:pPr>
      <w:numPr>
        <w:numId w:val="3"/>
      </w:numPr>
      <w:tabs>
        <w:tab w:val="clear" w:pos="360"/>
        <w:tab w:val="left" w:pos="907"/>
        <w:tab w:val="left" w:pos="1134"/>
        <w:tab w:val="left" w:pos="1361"/>
        <w:tab w:val="left" w:pos="1588"/>
        <w:tab w:val="left" w:pos="1814"/>
        <w:tab w:val="left" w:pos="2041"/>
      </w:tabs>
    </w:pPr>
  </w:style>
  <w:style w:type="character" w:customStyle="1" w:styleId="referentiegegevens">
    <w:name w:val="referentiegegevens"/>
    <w:basedOn w:val="Standaardalinea-lettertype"/>
    <w:rPr>
      <w:rFonts w:ascii="Verdana" w:hAnsi="Verdana" w:cs="Verdana"/>
      <w:position w:val="0"/>
      <w:sz w:val="13"/>
      <w:szCs w:val="18"/>
    </w:rPr>
  </w:style>
  <w:style w:type="character" w:customStyle="1" w:styleId="referentiegegevensitalic">
    <w:name w:val="referentiegegevensitalic"/>
    <w:rPr>
      <w:i/>
    </w:rPr>
  </w:style>
  <w:style w:type="character" w:customStyle="1" w:styleId="referentiegegevensleeg">
    <w:name w:val="referentiegegevensleeg"/>
    <w:rPr>
      <w:position w:val="-9"/>
    </w:rPr>
  </w:style>
  <w:style w:type="character" w:customStyle="1" w:styleId="referentiegegevensleeggroot">
    <w:name w:val="referentiegegevensleeggroot"/>
    <w:basedOn w:val="referentiegegevensleeg"/>
    <w:rPr>
      <w:rFonts w:ascii="Verdana-Bold" w:hAnsi="Verdana-Bold" w:cs="Verdana-Bold"/>
      <w:bCs/>
      <w:smallCaps/>
      <w:position w:val="-26"/>
    </w:rPr>
  </w:style>
  <w:style w:type="paragraph" w:customStyle="1" w:styleId="referentiegegevensviereneenhalf">
    <w:name w:val="referentiegegevensviereneenhalf"/>
    <w:basedOn w:val="broodtekst"/>
    <w:pPr>
      <w:spacing w:line="90" w:lineRule="exact"/>
    </w:pPr>
    <w:rPr>
      <w:sz w:val="2"/>
    </w:r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referentiekopjes">
    <w:name w:val="referentiekopjes"/>
    <w:basedOn w:val="Standaardalinea-lettertype"/>
    <w:rPr>
      <w:rFonts w:ascii="Verdana" w:hAnsi="Verdana" w:cs="Verdana"/>
      <w:b/>
      <w:position w:val="0"/>
      <w:sz w:val="13"/>
      <w:szCs w:val="18"/>
    </w:rPr>
  </w:style>
  <w:style w:type="paragraph" w:customStyle="1" w:styleId="refgegeven-zonder">
    <w:name w:val="refgegeven-zonder"/>
    <w:basedOn w:val="broodtekst"/>
    <w:pPr>
      <w:spacing w:line="180" w:lineRule="atLeast"/>
    </w:pPr>
    <w:rPr>
      <w:noProof/>
      <w:sz w:val="13"/>
    </w:rPr>
  </w:style>
  <w:style w:type="paragraph" w:customStyle="1" w:styleId="refkopje-zonder">
    <w:name w:val="refkopje-zonder"/>
    <w:basedOn w:val="broodtekst"/>
    <w:next w:val="refgegeven-zonder"/>
    <w:pPr>
      <w:spacing w:line="180" w:lineRule="exact"/>
    </w:pPr>
    <w:rPr>
      <w:b/>
      <w:noProof/>
      <w:sz w:val="13"/>
    </w:rPr>
  </w:style>
  <w:style w:type="paragraph" w:styleId="Voettekst">
    <w:name w:val="footer"/>
    <w:basedOn w:val="broodtekst"/>
    <w:pPr>
      <w:tabs>
        <w:tab w:val="center" w:pos="4536"/>
        <w:tab w:val="right" w:pos="9072"/>
      </w:tabs>
    </w:pPr>
  </w:style>
  <w:style w:type="character" w:customStyle="1" w:styleId="w1">
    <w:name w:val="w1"/>
    <w:rPr>
      <w:rFonts w:ascii="Verdana" w:hAnsi="Verdana" w:cs="Verdana"/>
      <w:sz w:val="9"/>
    </w:rPr>
  </w:style>
  <w:style w:type="paragraph" w:styleId="Inhopg1">
    <w:name w:val="toc 1"/>
    <w:basedOn w:val="Standaard"/>
    <w:next w:val="Standaard"/>
    <w:autoRedefine/>
    <w:semiHidden/>
    <w:pPr>
      <w:tabs>
        <w:tab w:val="left" w:pos="0"/>
      </w:tabs>
      <w:spacing w:before="240"/>
      <w:ind w:left="-1134"/>
    </w:pPr>
    <w:rPr>
      <w:b/>
    </w:rPr>
  </w:style>
  <w:style w:type="paragraph" w:customStyle="1" w:styleId="titel">
    <w:name w:val="titel"/>
    <w:basedOn w:val="broodtekst"/>
    <w:next w:val="broodtekst"/>
    <w:pPr>
      <w:spacing w:line="300" w:lineRule="atLeast"/>
    </w:pPr>
    <w:rPr>
      <w:b/>
      <w:sz w:val="24"/>
    </w:rPr>
  </w:style>
  <w:style w:type="paragraph" w:customStyle="1" w:styleId="subtitel">
    <w:name w:val="subtitel"/>
    <w:basedOn w:val="broodtekst"/>
    <w:next w:val="broodtekst"/>
  </w:style>
  <w:style w:type="paragraph" w:customStyle="1" w:styleId="koptekst0">
    <w:name w:val="koptekst"/>
    <w:basedOn w:val="broodtekst"/>
    <w:pPr>
      <w:spacing w:line="180" w:lineRule="atLeast"/>
    </w:pPr>
    <w:rPr>
      <w:b/>
      <w:sz w:val="13"/>
    </w:rPr>
  </w:style>
  <w:style w:type="paragraph" w:customStyle="1" w:styleId="OngenummerdeKop">
    <w:name w:val="OngenummerdeKop"/>
    <w:basedOn w:val="broodtekst"/>
    <w:next w:val="broodtekst"/>
    <w:pPr>
      <w:pageBreakBefore/>
      <w:spacing w:after="660" w:line="300" w:lineRule="atLeast"/>
    </w:pPr>
    <w:rPr>
      <w:sz w:val="24"/>
    </w:rPr>
  </w:style>
  <w:style w:type="paragraph" w:customStyle="1" w:styleId="GenummerdHoofdstuk">
    <w:name w:val="GenummerdHoofdstuk"/>
    <w:basedOn w:val="broodtekst"/>
    <w:next w:val="broodtekst"/>
    <w:pPr>
      <w:pageBreakBefore/>
      <w:numPr>
        <w:numId w:val="4"/>
      </w:numPr>
      <w:spacing w:after="660" w:line="300" w:lineRule="atLeast"/>
    </w:pPr>
    <w:rPr>
      <w:sz w:val="24"/>
    </w:rPr>
  </w:style>
  <w:style w:type="paragraph" w:customStyle="1" w:styleId="Paragraaf">
    <w:name w:val="Paragraaf"/>
    <w:basedOn w:val="broodtekst"/>
    <w:next w:val="broodtekst"/>
    <w:pPr>
      <w:numPr>
        <w:ilvl w:val="1"/>
        <w:numId w:val="4"/>
      </w:numPr>
      <w:spacing w:before="240"/>
    </w:pPr>
    <w:rPr>
      <w:b/>
    </w:rPr>
  </w:style>
  <w:style w:type="paragraph" w:customStyle="1" w:styleId="Subparagraaf">
    <w:name w:val="Subparagraaf"/>
    <w:basedOn w:val="broodtekst"/>
    <w:next w:val="broodtekst"/>
    <w:pPr>
      <w:numPr>
        <w:ilvl w:val="2"/>
        <w:numId w:val="4"/>
      </w:numPr>
      <w:spacing w:before="240"/>
    </w:pPr>
    <w:rPr>
      <w:i/>
    </w:rPr>
  </w:style>
  <w:style w:type="paragraph" w:customStyle="1" w:styleId="OngenummerdeKopBijlage">
    <w:name w:val="OngenummerdeKopBijlage"/>
    <w:basedOn w:val="broodtekst"/>
    <w:next w:val="broodtekst"/>
    <w:pPr>
      <w:pageBreakBefore/>
      <w:numPr>
        <w:numId w:val="5"/>
      </w:numPr>
      <w:spacing w:after="660" w:line="300" w:lineRule="atLeast"/>
    </w:pPr>
    <w:rPr>
      <w:sz w:val="24"/>
    </w:rPr>
  </w:style>
  <w:style w:type="paragraph" w:customStyle="1" w:styleId="BijlagenGenummerd">
    <w:name w:val="BijlagenGenummerd"/>
    <w:basedOn w:val="broodtekst"/>
    <w:next w:val="broodtekst"/>
    <w:pPr>
      <w:numPr>
        <w:numId w:val="6"/>
      </w:numPr>
      <w:spacing w:before="240"/>
    </w:pPr>
    <w:rPr>
      <w:b/>
    </w:rPr>
  </w:style>
  <w:style w:type="paragraph" w:customStyle="1" w:styleId="KopBijlage">
    <w:name w:val="KopBijlage"/>
    <w:basedOn w:val="broodtekst"/>
    <w:next w:val="broodtekst"/>
    <w:pPr>
      <w:pageBreakBefore/>
      <w:numPr>
        <w:numId w:val="7"/>
      </w:numPr>
      <w:spacing w:after="660" w:line="300" w:lineRule="atLeast"/>
    </w:pPr>
    <w:rPr>
      <w:sz w:val="24"/>
    </w:rPr>
  </w:style>
  <w:style w:type="paragraph" w:customStyle="1" w:styleId="BijlageKop2">
    <w:name w:val="BijlageKop2"/>
    <w:basedOn w:val="broodtekst"/>
    <w:next w:val="broodtekst"/>
    <w:pPr>
      <w:numPr>
        <w:ilvl w:val="1"/>
        <w:numId w:val="7"/>
      </w:numPr>
      <w:spacing w:before="240"/>
    </w:pPr>
    <w:rPr>
      <w:b/>
    </w:rPr>
  </w:style>
  <w:style w:type="paragraph" w:customStyle="1" w:styleId="BijlageKop3">
    <w:name w:val="BijlageKop3"/>
    <w:basedOn w:val="broodtekst"/>
    <w:next w:val="broodtekst"/>
    <w:pPr>
      <w:numPr>
        <w:ilvl w:val="2"/>
        <w:numId w:val="7"/>
      </w:numPr>
      <w:spacing w:before="240"/>
    </w:pPr>
    <w:rPr>
      <w:i/>
    </w:rPr>
  </w:style>
  <w:style w:type="paragraph" w:customStyle="1" w:styleId="Tussenkop">
    <w:name w:val="Tussenkop"/>
    <w:basedOn w:val="broodtekst"/>
    <w:next w:val="broodtekst"/>
    <w:pPr>
      <w:spacing w:before="240"/>
      <w:ind w:left="454" w:hanging="454"/>
    </w:pPr>
    <w:rPr>
      <w:i/>
    </w:rPr>
  </w:style>
  <w:style w:type="paragraph" w:customStyle="1" w:styleId="bijschrift">
    <w:name w:val="bijschrift"/>
    <w:basedOn w:val="broodtekst"/>
    <w:rPr>
      <w:sz w:val="14"/>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customStyle="1" w:styleId="titelcolofon">
    <w:name w:val="titelcolofon"/>
    <w:basedOn w:val="broodtekst"/>
    <w:next w:val="broodtekst"/>
    <w:pPr>
      <w:spacing w:line="300" w:lineRule="atLeast"/>
    </w:pPr>
    <w:rPr>
      <w:sz w:val="24"/>
    </w:rPr>
  </w:style>
  <w:style w:type="paragraph" w:customStyle="1" w:styleId="titelinhoud">
    <w:name w:val="titelinhoud"/>
    <w:basedOn w:val="broodtekst"/>
    <w:next w:val="broodtekst"/>
    <w:pPr>
      <w:spacing w:after="660" w:line="300" w:lineRule="atLeast"/>
    </w:pPr>
    <w:rPr>
      <w:sz w:val="24"/>
    </w:rPr>
  </w:style>
  <w:style w:type="paragraph" w:styleId="Inhopg2">
    <w:name w:val="toc 2"/>
    <w:basedOn w:val="Standaard"/>
    <w:next w:val="Standaard"/>
    <w:autoRedefine/>
    <w:semiHidden/>
    <w:pPr>
      <w:tabs>
        <w:tab w:val="left" w:pos="0"/>
      </w:tabs>
      <w:ind w:left="-1134"/>
    </w:pPr>
    <w:rPr>
      <w:noProof/>
    </w:rPr>
  </w:style>
  <w:style w:type="paragraph" w:styleId="Inhopg3">
    <w:name w:val="toc 3"/>
    <w:basedOn w:val="Standaard"/>
    <w:next w:val="Standaard"/>
    <w:autoRedefine/>
    <w:semiHidden/>
    <w:pPr>
      <w:tabs>
        <w:tab w:val="left" w:pos="0"/>
      </w:tabs>
      <w:ind w:left="-1134"/>
    </w:pPr>
  </w:style>
  <w:style w:type="paragraph" w:styleId="Inhopg4">
    <w:name w:val="toc 4"/>
    <w:basedOn w:val="Standaard"/>
    <w:next w:val="Standaard"/>
    <w:autoRedefine/>
    <w:semiHidden/>
    <w:pPr>
      <w:spacing w:before="240"/>
    </w:pPr>
  </w:style>
  <w:style w:type="paragraph" w:styleId="Inhopg5">
    <w:name w:val="toc 5"/>
    <w:basedOn w:val="Standaard"/>
    <w:next w:val="Standaard"/>
    <w:autoRedefine/>
    <w:semiHidden/>
    <w:pPr>
      <w:tabs>
        <w:tab w:val="left" w:pos="0"/>
      </w:tabs>
      <w:spacing w:before="240"/>
      <w:ind w:left="-1134"/>
    </w:pPr>
    <w:rPr>
      <w:b/>
    </w:rPr>
  </w:style>
  <w:style w:type="paragraph" w:styleId="Voetnoottekst">
    <w:name w:val="footnote text"/>
    <w:basedOn w:val="Standaard"/>
    <w:semiHidden/>
    <w:pPr>
      <w:spacing w:line="180" w:lineRule="atLeast"/>
    </w:pPr>
    <w:rPr>
      <w:sz w:val="13"/>
      <w:szCs w:val="20"/>
    </w:rPr>
  </w:style>
  <w:style w:type="character" w:styleId="Voetnootmarkering">
    <w:name w:val="footnote reference"/>
    <w:basedOn w:val="Standaardalinea-lettertype"/>
    <w:semiHidden/>
    <w:rPr>
      <w:vertAlign w:val="superscript"/>
    </w:rPr>
  </w:style>
  <w:style w:type="character" w:styleId="Hyperlink">
    <w:name w:val="Hyperlink"/>
    <w:basedOn w:val="Standaardalinea-lettertype"/>
    <w:uiPriority w:val="99"/>
    <w:rsid w:val="005F7E4B"/>
    <w:rPr>
      <w:color w:val="0000FF"/>
      <w:u w:val="single"/>
    </w:rPr>
  </w:style>
  <w:style w:type="paragraph" w:styleId="Inhopg6">
    <w:name w:val="toc 6"/>
    <w:basedOn w:val="Standaard"/>
    <w:next w:val="Standaard"/>
    <w:autoRedefine/>
    <w:semiHidden/>
    <w:pPr>
      <w:ind w:left="900"/>
    </w:pPr>
  </w:style>
  <w:style w:type="character" w:styleId="GevolgdeHyperlink">
    <w:name w:val="FollowedHyperlink"/>
    <w:basedOn w:val="Standaardalinea-lettertype"/>
    <w:uiPriority w:val="99"/>
    <w:rsid w:val="005F7E4B"/>
    <w:rPr>
      <w:color w:val="606420"/>
      <w:u w:val="single"/>
    </w:rPr>
  </w:style>
  <w:style w:type="paragraph" w:styleId="Bijschrift0">
    <w:name w:val="caption"/>
    <w:basedOn w:val="Standaard"/>
    <w:next w:val="Standaard"/>
    <w:qFormat/>
    <w:rsid w:val="005F7E4B"/>
    <w:pPr>
      <w:spacing w:line="284" w:lineRule="atLeast"/>
    </w:pPr>
    <w:rPr>
      <w:bCs/>
      <w:i/>
      <w:sz w:val="16"/>
      <w:szCs w:val="20"/>
    </w:rPr>
  </w:style>
  <w:style w:type="character" w:styleId="Verwijzingopmerking">
    <w:name w:val="annotation reference"/>
    <w:basedOn w:val="Standaardalinea-lettertype"/>
    <w:semiHidden/>
    <w:rsid w:val="005F7E4B"/>
    <w:rPr>
      <w:sz w:val="16"/>
      <w:szCs w:val="16"/>
    </w:rPr>
  </w:style>
  <w:style w:type="paragraph" w:styleId="Tekstopmerking">
    <w:name w:val="annotation text"/>
    <w:basedOn w:val="Standaard"/>
    <w:link w:val="TekstopmerkingChar"/>
    <w:semiHidden/>
    <w:rsid w:val="005F7E4B"/>
    <w:rPr>
      <w:sz w:val="20"/>
      <w:szCs w:val="20"/>
    </w:rPr>
  </w:style>
  <w:style w:type="character" w:customStyle="1" w:styleId="TekstopmerkingChar">
    <w:name w:val="Tekst opmerking Char"/>
    <w:basedOn w:val="Standaardalinea-lettertype"/>
    <w:link w:val="Tekstopmerking"/>
    <w:locked/>
    <w:rsid w:val="008D718A"/>
    <w:rPr>
      <w:rFonts w:ascii="Verdana" w:hAnsi="Verdana"/>
      <w:lang w:val="nl-NL" w:eastAsia="nl-NL" w:bidi="ar-SA"/>
    </w:rPr>
  </w:style>
  <w:style w:type="paragraph" w:styleId="Onderwerpvanopmerking">
    <w:name w:val="annotation subject"/>
    <w:basedOn w:val="Tekstopmerking"/>
    <w:next w:val="Tekstopmerking"/>
    <w:semiHidden/>
    <w:rsid w:val="005F7E4B"/>
    <w:rPr>
      <w:b/>
      <w:bCs/>
    </w:rPr>
  </w:style>
  <w:style w:type="paragraph" w:styleId="Ballontekst">
    <w:name w:val="Balloon Text"/>
    <w:basedOn w:val="Standaard"/>
    <w:semiHidden/>
    <w:rsid w:val="005F7E4B"/>
    <w:rPr>
      <w:rFonts w:ascii="Tahoma" w:hAnsi="Tahoma" w:cs="Tahoma"/>
      <w:sz w:val="16"/>
      <w:szCs w:val="16"/>
    </w:rPr>
  </w:style>
  <w:style w:type="character" w:customStyle="1" w:styleId="st1">
    <w:name w:val="st1"/>
    <w:basedOn w:val="Standaardalinea-lettertype"/>
    <w:rsid w:val="005F7E4B"/>
  </w:style>
  <w:style w:type="table" w:styleId="Tabelraster">
    <w:name w:val="Table Grid"/>
    <w:basedOn w:val="Standaardtabel"/>
    <w:rsid w:val="005F7E4B"/>
    <w:pPr>
      <w:numPr>
        <w:numId w:val="12"/>
      </w:numPr>
      <w:tabs>
        <w:tab w:val="clear" w:pos="360"/>
      </w:tabs>
      <w:spacing w:line="240" w:lineRule="atLeast"/>
      <w:ind w:left="227" w:hanging="22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m">
    <w:name w:val="opm"/>
    <w:basedOn w:val="broodtekst"/>
    <w:rsid w:val="005F7E4B"/>
    <w:pPr>
      <w:numPr>
        <w:numId w:val="8"/>
      </w:numPr>
      <w:tabs>
        <w:tab w:val="clear" w:pos="227"/>
        <w:tab w:val="clear" w:pos="454"/>
        <w:tab w:val="clear" w:pos="680"/>
      </w:tabs>
    </w:pPr>
  </w:style>
  <w:style w:type="paragraph" w:customStyle="1" w:styleId="opmaa">
    <w:name w:val="opmaa"/>
    <w:basedOn w:val="Paragraaf"/>
    <w:rsid w:val="005F7E4B"/>
    <w:pPr>
      <w:numPr>
        <w:numId w:val="1"/>
      </w:numPr>
    </w:pPr>
  </w:style>
  <w:style w:type="paragraph" w:styleId="Plattetekst">
    <w:name w:val="Body Text"/>
    <w:basedOn w:val="Standaard"/>
    <w:rsid w:val="00F87197"/>
    <w:pPr>
      <w:spacing w:line="240" w:lineRule="auto"/>
    </w:pPr>
    <w:rPr>
      <w:color w:val="800080"/>
    </w:rPr>
  </w:style>
  <w:style w:type="paragraph" w:customStyle="1" w:styleId="msolistparagraph0">
    <w:name w:val="msolistparagraph"/>
    <w:basedOn w:val="Standaard"/>
    <w:rsid w:val="00B80E4A"/>
    <w:pPr>
      <w:spacing w:line="240" w:lineRule="auto"/>
      <w:ind w:left="720"/>
    </w:pPr>
    <w:rPr>
      <w:rFonts w:ascii="Times New Roman" w:hAnsi="Times New Roman"/>
      <w:sz w:val="24"/>
    </w:rPr>
  </w:style>
  <w:style w:type="paragraph" w:styleId="Lijstalinea">
    <w:name w:val="List Paragraph"/>
    <w:basedOn w:val="Standaard"/>
    <w:uiPriority w:val="34"/>
    <w:qFormat/>
    <w:rsid w:val="0095745D"/>
    <w:pPr>
      <w:ind w:left="720"/>
      <w:contextualSpacing/>
    </w:pPr>
  </w:style>
  <w:style w:type="paragraph" w:customStyle="1" w:styleId="Lijstalinea2">
    <w:name w:val="Lijstalinea2"/>
    <w:basedOn w:val="Standaard"/>
    <w:rsid w:val="007E2071"/>
    <w:pPr>
      <w:spacing w:line="240" w:lineRule="auto"/>
      <w:ind w:left="720"/>
    </w:pPr>
    <w:rPr>
      <w:rFonts w:ascii="V&amp;W Syntax (Adobe)" w:hAnsi="V&amp;W Syntax (Adobe)"/>
      <w:sz w:val="20"/>
      <w:szCs w:val="20"/>
    </w:rPr>
  </w:style>
  <w:style w:type="paragraph" w:customStyle="1" w:styleId="Plattetekst21">
    <w:name w:val="Platte tekst 21"/>
    <w:basedOn w:val="Standaard"/>
    <w:rsid w:val="00782B3E"/>
    <w:pPr>
      <w:overflowPunct w:val="0"/>
      <w:autoSpaceDE w:val="0"/>
      <w:autoSpaceDN w:val="0"/>
      <w:adjustRightInd w:val="0"/>
      <w:spacing w:line="240" w:lineRule="auto"/>
      <w:textAlignment w:val="baseline"/>
    </w:pPr>
    <w:rPr>
      <w:rFonts w:ascii="V&amp;W Syntax (Adobe)" w:hAnsi="V&amp;W Syntax (Adobe)"/>
      <w:sz w:val="20"/>
      <w:szCs w:val="20"/>
    </w:rPr>
  </w:style>
  <w:style w:type="paragraph" w:customStyle="1" w:styleId="Default">
    <w:name w:val="Default"/>
    <w:rsid w:val="00F27286"/>
    <w:pPr>
      <w:autoSpaceDE w:val="0"/>
      <w:autoSpaceDN w:val="0"/>
      <w:adjustRightInd w:val="0"/>
    </w:pPr>
    <w:rPr>
      <w:rFonts w:ascii="Verdana" w:hAnsi="Verdana" w:cs="Verdana"/>
      <w:color w:val="000000"/>
      <w:sz w:val="24"/>
      <w:szCs w:val="24"/>
    </w:rPr>
  </w:style>
  <w:style w:type="table" w:customStyle="1" w:styleId="Tabelraster1">
    <w:name w:val="Tabelraster1"/>
    <w:basedOn w:val="Standaardtabel"/>
    <w:next w:val="Tabelraster"/>
    <w:uiPriority w:val="59"/>
    <w:rsid w:val="009F7B51"/>
    <w:pPr>
      <w:spacing w:line="240" w:lineRule="exact"/>
    </w:pPr>
    <w:rPr>
      <w:rFonts w:ascii="Verdana" w:eastAsia="Verdana" w:hAnsi="Verdana"/>
      <w:sz w:val="14"/>
      <w:szCs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table" w:customStyle="1" w:styleId="Tabelraster2">
    <w:name w:val="Tabelraster2"/>
    <w:basedOn w:val="Standaardtabel"/>
    <w:next w:val="Tabelraster"/>
    <w:uiPriority w:val="59"/>
    <w:rsid w:val="0082130D"/>
    <w:pPr>
      <w:spacing w:line="240" w:lineRule="exact"/>
    </w:pPr>
    <w:rPr>
      <w:rFonts w:ascii="Verdana" w:eastAsia="Verdana" w:hAnsi="Verdana"/>
      <w:sz w:val="14"/>
      <w:szCs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spacing w:line="240" w:lineRule="atLeast"/>
    </w:pPr>
    <w:rPr>
      <w:rFonts w:ascii="Verdana" w:hAnsi="Verdana"/>
      <w:sz w:val="18"/>
      <w:szCs w:val="24"/>
    </w:rPr>
  </w:style>
  <w:style w:type="paragraph" w:styleId="Kop1">
    <w:name w:val="heading 1"/>
    <w:basedOn w:val="Standaard"/>
    <w:next w:val="Standaard"/>
    <w:qFormat/>
    <w:pPr>
      <w:keepNext/>
      <w:outlineLvl w:val="0"/>
    </w:pPr>
    <w:rPr>
      <w:rFonts w:cs="Arial"/>
      <w:b/>
      <w:bCs/>
      <w:kern w:val="32"/>
      <w:szCs w:val="18"/>
    </w:rPr>
  </w:style>
  <w:style w:type="paragraph" w:styleId="Kop2">
    <w:name w:val="heading 2"/>
    <w:basedOn w:val="Standaard"/>
    <w:next w:val="Standaard"/>
    <w:qFormat/>
    <w:pPr>
      <w:keepNext/>
      <w:outlineLvl w:val="1"/>
    </w:pPr>
    <w:rPr>
      <w:rFonts w:cs="Arial"/>
      <w:bCs/>
      <w:i/>
      <w:iCs/>
      <w:szCs w:val="28"/>
    </w:rPr>
  </w:style>
  <w:style w:type="paragraph" w:styleId="Kop3">
    <w:name w:val="heading 3"/>
    <w:basedOn w:val="Standaard"/>
    <w:next w:val="Standaard"/>
    <w:qFormat/>
    <w:pPr>
      <w:keepNext/>
      <w:spacing w:before="240" w:after="60"/>
      <w:outlineLvl w:val="2"/>
    </w:pPr>
    <w:rPr>
      <w:rFonts w:cs="Arial"/>
      <w:b/>
      <w:bCs/>
      <w:sz w:val="26"/>
      <w:szCs w:val="26"/>
    </w:rPr>
  </w:style>
  <w:style w:type="paragraph" w:styleId="Kop4">
    <w:name w:val="heading 4"/>
    <w:basedOn w:val="Standaard"/>
    <w:next w:val="Standaard"/>
    <w:qFormat/>
    <w:pPr>
      <w:keepNext/>
      <w:numPr>
        <w:ilvl w:val="3"/>
        <w:numId w:val="7"/>
      </w:numPr>
      <w:spacing w:before="240" w:after="60"/>
      <w:outlineLvl w:val="3"/>
    </w:pPr>
    <w:rPr>
      <w:rFonts w:ascii="Times New Roman" w:hAnsi="Times New Roman"/>
      <w:b/>
      <w:bCs/>
      <w:sz w:val="28"/>
      <w:szCs w:val="28"/>
    </w:rPr>
  </w:style>
  <w:style w:type="paragraph" w:styleId="Kop5">
    <w:name w:val="heading 5"/>
    <w:basedOn w:val="Standaard"/>
    <w:next w:val="Standaard"/>
    <w:qFormat/>
    <w:pPr>
      <w:numPr>
        <w:ilvl w:val="4"/>
        <w:numId w:val="7"/>
      </w:numPr>
      <w:spacing w:before="240" w:after="60"/>
      <w:outlineLvl w:val="4"/>
    </w:pPr>
    <w:rPr>
      <w:b/>
      <w:bCs/>
      <w:i/>
      <w:iCs/>
      <w:sz w:val="26"/>
      <w:szCs w:val="26"/>
    </w:rPr>
  </w:style>
  <w:style w:type="paragraph" w:styleId="Kop6">
    <w:name w:val="heading 6"/>
    <w:basedOn w:val="Standaard"/>
    <w:next w:val="Standaard"/>
    <w:qFormat/>
    <w:pPr>
      <w:numPr>
        <w:ilvl w:val="5"/>
        <w:numId w:val="7"/>
      </w:numPr>
      <w:spacing w:before="240" w:after="60"/>
      <w:outlineLvl w:val="5"/>
    </w:pPr>
    <w:rPr>
      <w:rFonts w:ascii="Times New Roman" w:hAnsi="Times New Roman"/>
      <w:b/>
      <w:bCs/>
      <w:sz w:val="22"/>
      <w:szCs w:val="22"/>
    </w:rPr>
  </w:style>
  <w:style w:type="paragraph" w:styleId="Kop7">
    <w:name w:val="heading 7"/>
    <w:basedOn w:val="Standaard"/>
    <w:next w:val="Standaard"/>
    <w:qFormat/>
    <w:pPr>
      <w:numPr>
        <w:ilvl w:val="6"/>
        <w:numId w:val="7"/>
      </w:numPr>
      <w:spacing w:before="240" w:after="60"/>
      <w:outlineLvl w:val="6"/>
    </w:pPr>
    <w:rPr>
      <w:rFonts w:ascii="Times New Roman" w:hAnsi="Times New Roman"/>
      <w:sz w:val="24"/>
    </w:rPr>
  </w:style>
  <w:style w:type="paragraph" w:styleId="Kop8">
    <w:name w:val="heading 8"/>
    <w:basedOn w:val="Standaard"/>
    <w:next w:val="Standaard"/>
    <w:qFormat/>
    <w:pPr>
      <w:numPr>
        <w:ilvl w:val="7"/>
        <w:numId w:val="7"/>
      </w:numPr>
      <w:spacing w:before="240" w:after="60"/>
      <w:outlineLvl w:val="7"/>
    </w:pPr>
    <w:rPr>
      <w:rFonts w:ascii="Times New Roman" w:hAnsi="Times New Roman"/>
      <w:i/>
      <w:iCs/>
      <w:sz w:val="24"/>
    </w:rPr>
  </w:style>
  <w:style w:type="paragraph" w:styleId="Kop9">
    <w:name w:val="heading 9"/>
    <w:basedOn w:val="Standaard"/>
    <w:next w:val="Standaard"/>
    <w:qFormat/>
    <w:pPr>
      <w:numPr>
        <w:ilvl w:val="8"/>
        <w:numId w:val="7"/>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fdeling">
    <w:name w:val="afdeling"/>
    <w:basedOn w:val="Standaardalinea-lettertype"/>
    <w:rPr>
      <w:position w:val="-9"/>
    </w:rPr>
  </w:style>
  <w:style w:type="character" w:customStyle="1" w:styleId="Afzenddata">
    <w:name w:val="Afzenddata"/>
    <w:rPr>
      <w:rFonts w:ascii="Verdana" w:hAnsi="Verdana" w:cs="Verdana"/>
      <w:sz w:val="13"/>
    </w:rPr>
  </w:style>
  <w:style w:type="paragraph" w:customStyle="1" w:styleId="broodtekst">
    <w:name w:val="broodtekst"/>
    <w:basedOn w:val="Standaard"/>
    <w:link w:val="broodtekstChar3"/>
    <w:pPr>
      <w:tabs>
        <w:tab w:val="left" w:pos="227"/>
        <w:tab w:val="left" w:pos="454"/>
        <w:tab w:val="left" w:pos="680"/>
      </w:tabs>
      <w:autoSpaceDE w:val="0"/>
      <w:autoSpaceDN w:val="0"/>
      <w:adjustRightInd w:val="0"/>
    </w:pPr>
    <w:rPr>
      <w:szCs w:val="18"/>
    </w:rPr>
  </w:style>
  <w:style w:type="character" w:customStyle="1" w:styleId="broodtekstChar3">
    <w:name w:val="broodtekst Char3"/>
    <w:link w:val="broodtekst"/>
    <w:rsid w:val="005F7E4B"/>
    <w:rPr>
      <w:rFonts w:ascii="Verdana" w:hAnsi="Verdana"/>
      <w:sz w:val="18"/>
      <w:szCs w:val="18"/>
      <w:lang w:val="nl-NL" w:eastAsia="nl-NL" w:bidi="ar-SA"/>
    </w:rPr>
  </w:style>
  <w:style w:type="paragraph" w:customStyle="1" w:styleId="Afzendgegevens">
    <w:name w:val="Afzendgegevens"/>
    <w:basedOn w:val="broodtekst"/>
    <w:pPr>
      <w:tabs>
        <w:tab w:val="clear" w:pos="227"/>
        <w:tab w:val="clear" w:pos="454"/>
        <w:tab w:val="clear" w:pos="680"/>
        <w:tab w:val="left" w:pos="4440"/>
      </w:tabs>
      <w:spacing w:before="25" w:after="25" w:line="25" w:lineRule="atLeast"/>
    </w:pPr>
    <w:rPr>
      <w:sz w:val="2"/>
    </w:rPr>
  </w:style>
  <w:style w:type="character" w:customStyle="1" w:styleId="Afzendkopje">
    <w:name w:val="Afzendkopje"/>
    <w:rPr>
      <w:rFonts w:ascii="Verdana" w:hAnsi="Verdana" w:cs="Verdana"/>
      <w:b/>
      <w:sz w:val="13"/>
    </w:rPr>
  </w:style>
  <w:style w:type="paragraph" w:customStyle="1" w:styleId="broodtekst-italic">
    <w:name w:val="broodtekst-italic"/>
    <w:basedOn w:val="broodtekst"/>
    <w:rPr>
      <w:i/>
      <w:iCs/>
    </w:rPr>
  </w:style>
  <w:style w:type="character" w:customStyle="1" w:styleId="contactfunctie">
    <w:name w:val="contactfunctie"/>
    <w:basedOn w:val="Standaardalinea-lettertype"/>
    <w:rPr>
      <w:rFonts w:ascii="Verdana" w:hAnsi="Verdana" w:cs="Verdana-Italic"/>
      <w:i/>
      <w:iCs/>
      <w:sz w:val="13"/>
    </w:rPr>
  </w:style>
  <w:style w:type="character" w:customStyle="1" w:styleId="contactfunctiemet">
    <w:name w:val="contactfunctiemet"/>
    <w:rPr>
      <w:i/>
      <w:position w:val="9"/>
      <w:sz w:val="13"/>
    </w:rPr>
  </w:style>
  <w:style w:type="character" w:customStyle="1" w:styleId="contactpersoon">
    <w:name w:val="contactpersoon"/>
    <w:basedOn w:val="Standaardalinea-lettertype"/>
    <w:rPr>
      <w:sz w:val="13"/>
    </w:rPr>
  </w:style>
  <w:style w:type="paragraph" w:customStyle="1" w:styleId="datumonderwerp">
    <w:name w:val="datumonderwerp"/>
    <w:basedOn w:val="broodtekst"/>
    <w:pPr>
      <w:tabs>
        <w:tab w:val="clear" w:pos="227"/>
        <w:tab w:val="clear" w:pos="454"/>
        <w:tab w:val="clear" w:pos="680"/>
        <w:tab w:val="left" w:pos="794"/>
      </w:tabs>
    </w:pPr>
  </w:style>
  <w:style w:type="paragraph" w:customStyle="1" w:styleId="Huisstijl-Adres">
    <w:name w:val="Huisstijl-Adres"/>
    <w:basedOn w:val="broodtekst"/>
    <w:pPr>
      <w:tabs>
        <w:tab w:val="left" w:pos="192"/>
      </w:tabs>
      <w:spacing w:after="90" w:line="180" w:lineRule="exact"/>
    </w:pPr>
    <w:rPr>
      <w:noProof/>
      <w:sz w:val="13"/>
      <w:szCs w:val="13"/>
    </w:rPr>
  </w:style>
  <w:style w:type="paragraph" w:customStyle="1" w:styleId="Directoraat">
    <w:name w:val="Directoraat"/>
    <w:basedOn w:val="Huisstijl-Adres"/>
    <w:pPr>
      <w:spacing w:after="0" w:line="180" w:lineRule="atLeast"/>
    </w:pPr>
    <w:rPr>
      <w:b/>
    </w:rPr>
  </w:style>
  <w:style w:type="paragraph" w:customStyle="1" w:styleId="Directoraatnaam">
    <w:name w:val="Directoraatnaam"/>
    <w:basedOn w:val="Directoraat"/>
  </w:style>
  <w:style w:type="paragraph" w:customStyle="1" w:styleId="Directoraatnam">
    <w:name w:val="Directoraatnam"/>
    <w:basedOn w:val="Directoraat"/>
  </w:style>
  <w:style w:type="character" w:customStyle="1" w:styleId="emailadres">
    <w:name w:val="emailadres"/>
    <w:basedOn w:val="Standaardalinea-lettertype"/>
    <w:rPr>
      <w:position w:val="9"/>
      <w:sz w:val="13"/>
    </w:rPr>
  </w:style>
  <w:style w:type="paragraph" w:customStyle="1" w:styleId="Huisstijl-Gegeven">
    <w:name w:val="Huisstijl-Gegeven"/>
    <w:basedOn w:val="broodtekst"/>
    <w:pPr>
      <w:spacing w:after="92" w:line="180" w:lineRule="atLeast"/>
    </w:pPr>
    <w:rPr>
      <w:noProof/>
      <w:sz w:val="13"/>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KixCode">
    <w:name w:val="Huisstijl-KixCode"/>
    <w:basedOn w:val="broodtekst"/>
    <w:pPr>
      <w:spacing w:before="60" w:line="240" w:lineRule="auto"/>
    </w:pPr>
    <w:rPr>
      <w:rFonts w:ascii="KIX Barcode" w:hAnsi="KIX Barcode"/>
      <w:b/>
      <w:bCs/>
      <w:smallCaps/>
      <w:noProof/>
      <w:sz w:val="24"/>
    </w:rPr>
  </w:style>
  <w:style w:type="paragraph" w:customStyle="1" w:styleId="Huisstijl-Kopje">
    <w:name w:val="Huisstijl-Kopje"/>
    <w:basedOn w:val="broodtekst"/>
    <w:pPr>
      <w:spacing w:line="180" w:lineRule="atLeast"/>
    </w:pPr>
    <w:rPr>
      <w:b/>
      <w:sz w:val="13"/>
    </w:rPr>
  </w:style>
  <w:style w:type="paragraph" w:customStyle="1" w:styleId="Huisstijl-NAW">
    <w:name w:val="Huisstijl-NAW"/>
    <w:basedOn w:val="broodtekst"/>
    <w:rPr>
      <w:noProof/>
    </w:rPr>
  </w:style>
  <w:style w:type="paragraph" w:customStyle="1" w:styleId="Huisstijl-Paginanummering">
    <w:name w:val="Huisstijl-Paginanummering"/>
    <w:basedOn w:val="broodtekst"/>
    <w:pPr>
      <w:spacing w:line="180" w:lineRule="exact"/>
    </w:pPr>
    <w:rPr>
      <w:noProof/>
      <w:sz w:val="13"/>
    </w:rPr>
  </w:style>
  <w:style w:type="paragraph" w:customStyle="1" w:styleId="Huisstijl-Retouradres">
    <w:name w:val="Huisstijl-Retouradres"/>
    <w:basedOn w:val="broodtekst"/>
    <w:pPr>
      <w:spacing w:line="180" w:lineRule="exact"/>
    </w:pPr>
    <w:rPr>
      <w:noProof/>
      <w:sz w:val="13"/>
    </w:rPr>
  </w:style>
  <w:style w:type="paragraph" w:customStyle="1" w:styleId="Huisstijl-Rubricering">
    <w:name w:val="Huisstijl-Rubricering"/>
    <w:basedOn w:val="broodtekst"/>
    <w:pPr>
      <w:spacing w:line="180" w:lineRule="exact"/>
    </w:pPr>
    <w:rPr>
      <w:b/>
      <w:bCs/>
      <w:caps/>
      <w:noProof/>
      <w:sz w:val="13"/>
      <w:szCs w:val="13"/>
    </w:rPr>
  </w:style>
  <w:style w:type="paragraph" w:customStyle="1" w:styleId="Huisstijl-Voorwaarden">
    <w:name w:val="Huisstijl-Voorwaarden"/>
    <w:basedOn w:val="broodtekst"/>
    <w:pPr>
      <w:spacing w:line="180" w:lineRule="exact"/>
    </w:pPr>
    <w:rPr>
      <w:i/>
      <w:noProof/>
      <w:sz w:val="13"/>
    </w:rPr>
  </w:style>
  <w:style w:type="paragraph" w:styleId="Koptekst">
    <w:name w:val="header"/>
    <w:basedOn w:val="broodtekst"/>
    <w:pPr>
      <w:tabs>
        <w:tab w:val="center" w:pos="4536"/>
        <w:tab w:val="right" w:pos="9072"/>
      </w:tabs>
    </w:pPr>
  </w:style>
  <w:style w:type="paragraph" w:customStyle="1" w:styleId="minofdir">
    <w:name w:val="minofdir"/>
    <w:basedOn w:val="Standaard"/>
    <w:pPr>
      <w:tabs>
        <w:tab w:val="left" w:pos="227"/>
        <w:tab w:val="left" w:pos="454"/>
        <w:tab w:val="left" w:pos="680"/>
      </w:tabs>
      <w:autoSpaceDE w:val="0"/>
      <w:autoSpaceDN w:val="0"/>
      <w:adjustRightInd w:val="0"/>
    </w:pPr>
    <w:rPr>
      <w:rFonts w:ascii="RO VenW" w:hAnsi="RO VenW"/>
      <w:sz w:val="220"/>
      <w:szCs w:val="18"/>
    </w:rPr>
  </w:style>
  <w:style w:type="paragraph" w:customStyle="1" w:styleId="opsomming-bullet">
    <w:name w:val="opsomming-bullet"/>
    <w:basedOn w:val="broodtekst"/>
    <w:pPr>
      <w:numPr>
        <w:numId w:val="2"/>
      </w:numPr>
      <w:tabs>
        <w:tab w:val="clear" w:pos="360"/>
        <w:tab w:val="left" w:pos="907"/>
        <w:tab w:val="left" w:pos="1134"/>
        <w:tab w:val="left" w:pos="1361"/>
        <w:tab w:val="left" w:pos="1588"/>
        <w:tab w:val="left" w:pos="1814"/>
        <w:tab w:val="left" w:pos="2041"/>
      </w:tabs>
    </w:pPr>
  </w:style>
  <w:style w:type="paragraph" w:customStyle="1" w:styleId="opsomming-cijfer">
    <w:name w:val="opsomming-cijfer"/>
    <w:basedOn w:val="broodtekst"/>
    <w:pPr>
      <w:numPr>
        <w:numId w:val="3"/>
      </w:numPr>
      <w:tabs>
        <w:tab w:val="clear" w:pos="360"/>
        <w:tab w:val="left" w:pos="907"/>
        <w:tab w:val="left" w:pos="1134"/>
        <w:tab w:val="left" w:pos="1361"/>
        <w:tab w:val="left" w:pos="1588"/>
        <w:tab w:val="left" w:pos="1814"/>
        <w:tab w:val="left" w:pos="2041"/>
      </w:tabs>
    </w:pPr>
  </w:style>
  <w:style w:type="character" w:customStyle="1" w:styleId="referentiegegevens">
    <w:name w:val="referentiegegevens"/>
    <w:basedOn w:val="Standaardalinea-lettertype"/>
    <w:rPr>
      <w:rFonts w:ascii="Verdana" w:hAnsi="Verdana" w:cs="Verdana"/>
      <w:position w:val="0"/>
      <w:sz w:val="13"/>
      <w:szCs w:val="18"/>
    </w:rPr>
  </w:style>
  <w:style w:type="character" w:customStyle="1" w:styleId="referentiegegevensitalic">
    <w:name w:val="referentiegegevensitalic"/>
    <w:rPr>
      <w:i/>
    </w:rPr>
  </w:style>
  <w:style w:type="character" w:customStyle="1" w:styleId="referentiegegevensleeg">
    <w:name w:val="referentiegegevensleeg"/>
    <w:rPr>
      <w:position w:val="-9"/>
    </w:rPr>
  </w:style>
  <w:style w:type="character" w:customStyle="1" w:styleId="referentiegegevensleeggroot">
    <w:name w:val="referentiegegevensleeggroot"/>
    <w:basedOn w:val="referentiegegevensleeg"/>
    <w:rPr>
      <w:rFonts w:ascii="Verdana-Bold" w:hAnsi="Verdana-Bold" w:cs="Verdana-Bold"/>
      <w:bCs/>
      <w:smallCaps/>
      <w:position w:val="-26"/>
    </w:rPr>
  </w:style>
  <w:style w:type="paragraph" w:customStyle="1" w:styleId="referentiegegevensviereneenhalf">
    <w:name w:val="referentiegegevensviereneenhalf"/>
    <w:basedOn w:val="broodtekst"/>
    <w:pPr>
      <w:spacing w:line="90" w:lineRule="exact"/>
    </w:pPr>
    <w:rPr>
      <w:sz w:val="2"/>
    </w:r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referentiekopjes">
    <w:name w:val="referentiekopjes"/>
    <w:basedOn w:val="Standaardalinea-lettertype"/>
    <w:rPr>
      <w:rFonts w:ascii="Verdana" w:hAnsi="Verdana" w:cs="Verdana"/>
      <w:b/>
      <w:position w:val="0"/>
      <w:sz w:val="13"/>
      <w:szCs w:val="18"/>
    </w:rPr>
  </w:style>
  <w:style w:type="paragraph" w:customStyle="1" w:styleId="refgegeven-zonder">
    <w:name w:val="refgegeven-zonder"/>
    <w:basedOn w:val="broodtekst"/>
    <w:pPr>
      <w:spacing w:line="180" w:lineRule="atLeast"/>
    </w:pPr>
    <w:rPr>
      <w:noProof/>
      <w:sz w:val="13"/>
    </w:rPr>
  </w:style>
  <w:style w:type="paragraph" w:customStyle="1" w:styleId="refkopje-zonder">
    <w:name w:val="refkopje-zonder"/>
    <w:basedOn w:val="broodtekst"/>
    <w:next w:val="refgegeven-zonder"/>
    <w:pPr>
      <w:spacing w:line="180" w:lineRule="exact"/>
    </w:pPr>
    <w:rPr>
      <w:b/>
      <w:noProof/>
      <w:sz w:val="13"/>
    </w:rPr>
  </w:style>
  <w:style w:type="paragraph" w:styleId="Voettekst">
    <w:name w:val="footer"/>
    <w:basedOn w:val="broodtekst"/>
    <w:pPr>
      <w:tabs>
        <w:tab w:val="center" w:pos="4536"/>
        <w:tab w:val="right" w:pos="9072"/>
      </w:tabs>
    </w:pPr>
  </w:style>
  <w:style w:type="character" w:customStyle="1" w:styleId="w1">
    <w:name w:val="w1"/>
    <w:rPr>
      <w:rFonts w:ascii="Verdana" w:hAnsi="Verdana" w:cs="Verdana"/>
      <w:sz w:val="9"/>
    </w:rPr>
  </w:style>
  <w:style w:type="paragraph" w:styleId="Inhopg1">
    <w:name w:val="toc 1"/>
    <w:basedOn w:val="Standaard"/>
    <w:next w:val="Standaard"/>
    <w:autoRedefine/>
    <w:semiHidden/>
    <w:pPr>
      <w:tabs>
        <w:tab w:val="left" w:pos="0"/>
      </w:tabs>
      <w:spacing w:before="240"/>
      <w:ind w:left="-1134"/>
    </w:pPr>
    <w:rPr>
      <w:b/>
    </w:rPr>
  </w:style>
  <w:style w:type="paragraph" w:customStyle="1" w:styleId="titel">
    <w:name w:val="titel"/>
    <w:basedOn w:val="broodtekst"/>
    <w:next w:val="broodtekst"/>
    <w:pPr>
      <w:spacing w:line="300" w:lineRule="atLeast"/>
    </w:pPr>
    <w:rPr>
      <w:b/>
      <w:sz w:val="24"/>
    </w:rPr>
  </w:style>
  <w:style w:type="paragraph" w:customStyle="1" w:styleId="subtitel">
    <w:name w:val="subtitel"/>
    <w:basedOn w:val="broodtekst"/>
    <w:next w:val="broodtekst"/>
  </w:style>
  <w:style w:type="paragraph" w:customStyle="1" w:styleId="koptekst0">
    <w:name w:val="koptekst"/>
    <w:basedOn w:val="broodtekst"/>
    <w:pPr>
      <w:spacing w:line="180" w:lineRule="atLeast"/>
    </w:pPr>
    <w:rPr>
      <w:b/>
      <w:sz w:val="13"/>
    </w:rPr>
  </w:style>
  <w:style w:type="paragraph" w:customStyle="1" w:styleId="OngenummerdeKop">
    <w:name w:val="OngenummerdeKop"/>
    <w:basedOn w:val="broodtekst"/>
    <w:next w:val="broodtekst"/>
    <w:pPr>
      <w:pageBreakBefore/>
      <w:spacing w:after="660" w:line="300" w:lineRule="atLeast"/>
    </w:pPr>
    <w:rPr>
      <w:sz w:val="24"/>
    </w:rPr>
  </w:style>
  <w:style w:type="paragraph" w:customStyle="1" w:styleId="GenummerdHoofdstuk">
    <w:name w:val="GenummerdHoofdstuk"/>
    <w:basedOn w:val="broodtekst"/>
    <w:next w:val="broodtekst"/>
    <w:pPr>
      <w:pageBreakBefore/>
      <w:numPr>
        <w:numId w:val="4"/>
      </w:numPr>
      <w:spacing w:after="660" w:line="300" w:lineRule="atLeast"/>
    </w:pPr>
    <w:rPr>
      <w:sz w:val="24"/>
    </w:rPr>
  </w:style>
  <w:style w:type="paragraph" w:customStyle="1" w:styleId="Paragraaf">
    <w:name w:val="Paragraaf"/>
    <w:basedOn w:val="broodtekst"/>
    <w:next w:val="broodtekst"/>
    <w:pPr>
      <w:numPr>
        <w:ilvl w:val="1"/>
        <w:numId w:val="4"/>
      </w:numPr>
      <w:spacing w:before="240"/>
    </w:pPr>
    <w:rPr>
      <w:b/>
    </w:rPr>
  </w:style>
  <w:style w:type="paragraph" w:customStyle="1" w:styleId="Subparagraaf">
    <w:name w:val="Subparagraaf"/>
    <w:basedOn w:val="broodtekst"/>
    <w:next w:val="broodtekst"/>
    <w:pPr>
      <w:numPr>
        <w:ilvl w:val="2"/>
        <w:numId w:val="4"/>
      </w:numPr>
      <w:spacing w:before="240"/>
    </w:pPr>
    <w:rPr>
      <w:i/>
    </w:rPr>
  </w:style>
  <w:style w:type="paragraph" w:customStyle="1" w:styleId="OngenummerdeKopBijlage">
    <w:name w:val="OngenummerdeKopBijlage"/>
    <w:basedOn w:val="broodtekst"/>
    <w:next w:val="broodtekst"/>
    <w:pPr>
      <w:pageBreakBefore/>
      <w:numPr>
        <w:numId w:val="5"/>
      </w:numPr>
      <w:spacing w:after="660" w:line="300" w:lineRule="atLeast"/>
    </w:pPr>
    <w:rPr>
      <w:sz w:val="24"/>
    </w:rPr>
  </w:style>
  <w:style w:type="paragraph" w:customStyle="1" w:styleId="BijlagenGenummerd">
    <w:name w:val="BijlagenGenummerd"/>
    <w:basedOn w:val="broodtekst"/>
    <w:next w:val="broodtekst"/>
    <w:pPr>
      <w:numPr>
        <w:numId w:val="6"/>
      </w:numPr>
      <w:spacing w:before="240"/>
    </w:pPr>
    <w:rPr>
      <w:b/>
    </w:rPr>
  </w:style>
  <w:style w:type="paragraph" w:customStyle="1" w:styleId="KopBijlage">
    <w:name w:val="KopBijlage"/>
    <w:basedOn w:val="broodtekst"/>
    <w:next w:val="broodtekst"/>
    <w:pPr>
      <w:pageBreakBefore/>
      <w:numPr>
        <w:numId w:val="7"/>
      </w:numPr>
      <w:spacing w:after="660" w:line="300" w:lineRule="atLeast"/>
    </w:pPr>
    <w:rPr>
      <w:sz w:val="24"/>
    </w:rPr>
  </w:style>
  <w:style w:type="paragraph" w:customStyle="1" w:styleId="BijlageKop2">
    <w:name w:val="BijlageKop2"/>
    <w:basedOn w:val="broodtekst"/>
    <w:next w:val="broodtekst"/>
    <w:pPr>
      <w:numPr>
        <w:ilvl w:val="1"/>
        <w:numId w:val="7"/>
      </w:numPr>
      <w:spacing w:before="240"/>
    </w:pPr>
    <w:rPr>
      <w:b/>
    </w:rPr>
  </w:style>
  <w:style w:type="paragraph" w:customStyle="1" w:styleId="BijlageKop3">
    <w:name w:val="BijlageKop3"/>
    <w:basedOn w:val="broodtekst"/>
    <w:next w:val="broodtekst"/>
    <w:pPr>
      <w:numPr>
        <w:ilvl w:val="2"/>
        <w:numId w:val="7"/>
      </w:numPr>
      <w:spacing w:before="240"/>
    </w:pPr>
    <w:rPr>
      <w:i/>
    </w:rPr>
  </w:style>
  <w:style w:type="paragraph" w:customStyle="1" w:styleId="Tussenkop">
    <w:name w:val="Tussenkop"/>
    <w:basedOn w:val="broodtekst"/>
    <w:next w:val="broodtekst"/>
    <w:pPr>
      <w:spacing w:before="240"/>
      <w:ind w:left="454" w:hanging="454"/>
    </w:pPr>
    <w:rPr>
      <w:i/>
    </w:rPr>
  </w:style>
  <w:style w:type="paragraph" w:customStyle="1" w:styleId="bijschrift">
    <w:name w:val="bijschrift"/>
    <w:basedOn w:val="broodtekst"/>
    <w:rPr>
      <w:sz w:val="14"/>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customStyle="1" w:styleId="titelcolofon">
    <w:name w:val="titelcolofon"/>
    <w:basedOn w:val="broodtekst"/>
    <w:next w:val="broodtekst"/>
    <w:pPr>
      <w:spacing w:line="300" w:lineRule="atLeast"/>
    </w:pPr>
    <w:rPr>
      <w:sz w:val="24"/>
    </w:rPr>
  </w:style>
  <w:style w:type="paragraph" w:customStyle="1" w:styleId="titelinhoud">
    <w:name w:val="titelinhoud"/>
    <w:basedOn w:val="broodtekst"/>
    <w:next w:val="broodtekst"/>
    <w:pPr>
      <w:spacing w:after="660" w:line="300" w:lineRule="atLeast"/>
    </w:pPr>
    <w:rPr>
      <w:sz w:val="24"/>
    </w:rPr>
  </w:style>
  <w:style w:type="paragraph" w:styleId="Inhopg2">
    <w:name w:val="toc 2"/>
    <w:basedOn w:val="Standaard"/>
    <w:next w:val="Standaard"/>
    <w:autoRedefine/>
    <w:semiHidden/>
    <w:pPr>
      <w:tabs>
        <w:tab w:val="left" w:pos="0"/>
      </w:tabs>
      <w:ind w:left="-1134"/>
    </w:pPr>
    <w:rPr>
      <w:noProof/>
    </w:rPr>
  </w:style>
  <w:style w:type="paragraph" w:styleId="Inhopg3">
    <w:name w:val="toc 3"/>
    <w:basedOn w:val="Standaard"/>
    <w:next w:val="Standaard"/>
    <w:autoRedefine/>
    <w:semiHidden/>
    <w:pPr>
      <w:tabs>
        <w:tab w:val="left" w:pos="0"/>
      </w:tabs>
      <w:ind w:left="-1134"/>
    </w:pPr>
  </w:style>
  <w:style w:type="paragraph" w:styleId="Inhopg4">
    <w:name w:val="toc 4"/>
    <w:basedOn w:val="Standaard"/>
    <w:next w:val="Standaard"/>
    <w:autoRedefine/>
    <w:semiHidden/>
    <w:pPr>
      <w:spacing w:before="240"/>
    </w:pPr>
  </w:style>
  <w:style w:type="paragraph" w:styleId="Inhopg5">
    <w:name w:val="toc 5"/>
    <w:basedOn w:val="Standaard"/>
    <w:next w:val="Standaard"/>
    <w:autoRedefine/>
    <w:semiHidden/>
    <w:pPr>
      <w:tabs>
        <w:tab w:val="left" w:pos="0"/>
      </w:tabs>
      <w:spacing w:before="240"/>
      <w:ind w:left="-1134"/>
    </w:pPr>
    <w:rPr>
      <w:b/>
    </w:rPr>
  </w:style>
  <w:style w:type="paragraph" w:styleId="Voetnoottekst">
    <w:name w:val="footnote text"/>
    <w:basedOn w:val="Standaard"/>
    <w:semiHidden/>
    <w:pPr>
      <w:spacing w:line="180" w:lineRule="atLeast"/>
    </w:pPr>
    <w:rPr>
      <w:sz w:val="13"/>
      <w:szCs w:val="20"/>
    </w:rPr>
  </w:style>
  <w:style w:type="character" w:styleId="Voetnootmarkering">
    <w:name w:val="footnote reference"/>
    <w:basedOn w:val="Standaardalinea-lettertype"/>
    <w:semiHidden/>
    <w:rPr>
      <w:vertAlign w:val="superscript"/>
    </w:rPr>
  </w:style>
  <w:style w:type="character" w:styleId="Hyperlink">
    <w:name w:val="Hyperlink"/>
    <w:basedOn w:val="Standaardalinea-lettertype"/>
    <w:uiPriority w:val="99"/>
    <w:rsid w:val="005F7E4B"/>
    <w:rPr>
      <w:color w:val="0000FF"/>
      <w:u w:val="single"/>
    </w:rPr>
  </w:style>
  <w:style w:type="paragraph" w:styleId="Inhopg6">
    <w:name w:val="toc 6"/>
    <w:basedOn w:val="Standaard"/>
    <w:next w:val="Standaard"/>
    <w:autoRedefine/>
    <w:semiHidden/>
    <w:pPr>
      <w:ind w:left="900"/>
    </w:pPr>
  </w:style>
  <w:style w:type="character" w:styleId="GevolgdeHyperlink">
    <w:name w:val="FollowedHyperlink"/>
    <w:basedOn w:val="Standaardalinea-lettertype"/>
    <w:uiPriority w:val="99"/>
    <w:rsid w:val="005F7E4B"/>
    <w:rPr>
      <w:color w:val="606420"/>
      <w:u w:val="single"/>
    </w:rPr>
  </w:style>
  <w:style w:type="paragraph" w:styleId="Bijschrift0">
    <w:name w:val="caption"/>
    <w:basedOn w:val="Standaard"/>
    <w:next w:val="Standaard"/>
    <w:qFormat/>
    <w:rsid w:val="005F7E4B"/>
    <w:pPr>
      <w:spacing w:line="284" w:lineRule="atLeast"/>
    </w:pPr>
    <w:rPr>
      <w:bCs/>
      <w:i/>
      <w:sz w:val="16"/>
      <w:szCs w:val="20"/>
    </w:rPr>
  </w:style>
  <w:style w:type="character" w:styleId="Verwijzingopmerking">
    <w:name w:val="annotation reference"/>
    <w:basedOn w:val="Standaardalinea-lettertype"/>
    <w:semiHidden/>
    <w:rsid w:val="005F7E4B"/>
    <w:rPr>
      <w:sz w:val="16"/>
      <w:szCs w:val="16"/>
    </w:rPr>
  </w:style>
  <w:style w:type="paragraph" w:styleId="Tekstopmerking">
    <w:name w:val="annotation text"/>
    <w:basedOn w:val="Standaard"/>
    <w:link w:val="TekstopmerkingChar"/>
    <w:semiHidden/>
    <w:rsid w:val="005F7E4B"/>
    <w:rPr>
      <w:sz w:val="20"/>
      <w:szCs w:val="20"/>
    </w:rPr>
  </w:style>
  <w:style w:type="character" w:customStyle="1" w:styleId="TekstopmerkingChar">
    <w:name w:val="Tekst opmerking Char"/>
    <w:basedOn w:val="Standaardalinea-lettertype"/>
    <w:link w:val="Tekstopmerking"/>
    <w:locked/>
    <w:rsid w:val="008D718A"/>
    <w:rPr>
      <w:rFonts w:ascii="Verdana" w:hAnsi="Verdana"/>
      <w:lang w:val="nl-NL" w:eastAsia="nl-NL" w:bidi="ar-SA"/>
    </w:rPr>
  </w:style>
  <w:style w:type="paragraph" w:styleId="Onderwerpvanopmerking">
    <w:name w:val="annotation subject"/>
    <w:basedOn w:val="Tekstopmerking"/>
    <w:next w:val="Tekstopmerking"/>
    <w:semiHidden/>
    <w:rsid w:val="005F7E4B"/>
    <w:rPr>
      <w:b/>
      <w:bCs/>
    </w:rPr>
  </w:style>
  <w:style w:type="paragraph" w:styleId="Ballontekst">
    <w:name w:val="Balloon Text"/>
    <w:basedOn w:val="Standaard"/>
    <w:semiHidden/>
    <w:rsid w:val="005F7E4B"/>
    <w:rPr>
      <w:rFonts w:ascii="Tahoma" w:hAnsi="Tahoma" w:cs="Tahoma"/>
      <w:sz w:val="16"/>
      <w:szCs w:val="16"/>
    </w:rPr>
  </w:style>
  <w:style w:type="character" w:customStyle="1" w:styleId="st1">
    <w:name w:val="st1"/>
    <w:basedOn w:val="Standaardalinea-lettertype"/>
    <w:rsid w:val="005F7E4B"/>
  </w:style>
  <w:style w:type="table" w:styleId="Tabelraster">
    <w:name w:val="Table Grid"/>
    <w:basedOn w:val="Standaardtabel"/>
    <w:rsid w:val="005F7E4B"/>
    <w:pPr>
      <w:numPr>
        <w:numId w:val="12"/>
      </w:numPr>
      <w:tabs>
        <w:tab w:val="clear" w:pos="360"/>
      </w:tabs>
      <w:spacing w:line="240" w:lineRule="atLeast"/>
      <w:ind w:left="227" w:hanging="22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m">
    <w:name w:val="opm"/>
    <w:basedOn w:val="broodtekst"/>
    <w:rsid w:val="005F7E4B"/>
    <w:pPr>
      <w:numPr>
        <w:numId w:val="8"/>
      </w:numPr>
      <w:tabs>
        <w:tab w:val="clear" w:pos="227"/>
        <w:tab w:val="clear" w:pos="454"/>
        <w:tab w:val="clear" w:pos="680"/>
      </w:tabs>
    </w:pPr>
  </w:style>
  <w:style w:type="paragraph" w:customStyle="1" w:styleId="opmaa">
    <w:name w:val="opmaa"/>
    <w:basedOn w:val="Paragraaf"/>
    <w:rsid w:val="005F7E4B"/>
    <w:pPr>
      <w:numPr>
        <w:numId w:val="1"/>
      </w:numPr>
    </w:pPr>
  </w:style>
  <w:style w:type="paragraph" w:styleId="Plattetekst">
    <w:name w:val="Body Text"/>
    <w:basedOn w:val="Standaard"/>
    <w:rsid w:val="00F87197"/>
    <w:pPr>
      <w:spacing w:line="240" w:lineRule="auto"/>
    </w:pPr>
    <w:rPr>
      <w:color w:val="800080"/>
    </w:rPr>
  </w:style>
  <w:style w:type="paragraph" w:customStyle="1" w:styleId="msolistparagraph0">
    <w:name w:val="msolistparagraph"/>
    <w:basedOn w:val="Standaard"/>
    <w:rsid w:val="00B80E4A"/>
    <w:pPr>
      <w:spacing w:line="240" w:lineRule="auto"/>
      <w:ind w:left="720"/>
    </w:pPr>
    <w:rPr>
      <w:rFonts w:ascii="Times New Roman" w:hAnsi="Times New Roman"/>
      <w:sz w:val="24"/>
    </w:rPr>
  </w:style>
  <w:style w:type="paragraph" w:styleId="Lijstalinea">
    <w:name w:val="List Paragraph"/>
    <w:basedOn w:val="Standaard"/>
    <w:uiPriority w:val="34"/>
    <w:qFormat/>
    <w:rsid w:val="0095745D"/>
    <w:pPr>
      <w:ind w:left="720"/>
      <w:contextualSpacing/>
    </w:pPr>
  </w:style>
  <w:style w:type="paragraph" w:customStyle="1" w:styleId="Lijstalinea2">
    <w:name w:val="Lijstalinea2"/>
    <w:basedOn w:val="Standaard"/>
    <w:rsid w:val="007E2071"/>
    <w:pPr>
      <w:spacing w:line="240" w:lineRule="auto"/>
      <w:ind w:left="720"/>
    </w:pPr>
    <w:rPr>
      <w:rFonts w:ascii="V&amp;W Syntax (Adobe)" w:hAnsi="V&amp;W Syntax (Adobe)"/>
      <w:sz w:val="20"/>
      <w:szCs w:val="20"/>
    </w:rPr>
  </w:style>
  <w:style w:type="paragraph" w:customStyle="1" w:styleId="Plattetekst21">
    <w:name w:val="Platte tekst 21"/>
    <w:basedOn w:val="Standaard"/>
    <w:rsid w:val="00782B3E"/>
    <w:pPr>
      <w:overflowPunct w:val="0"/>
      <w:autoSpaceDE w:val="0"/>
      <w:autoSpaceDN w:val="0"/>
      <w:adjustRightInd w:val="0"/>
      <w:spacing w:line="240" w:lineRule="auto"/>
      <w:textAlignment w:val="baseline"/>
    </w:pPr>
    <w:rPr>
      <w:rFonts w:ascii="V&amp;W Syntax (Adobe)" w:hAnsi="V&amp;W Syntax (Adobe)"/>
      <w:sz w:val="20"/>
      <w:szCs w:val="20"/>
    </w:rPr>
  </w:style>
  <w:style w:type="paragraph" w:customStyle="1" w:styleId="Default">
    <w:name w:val="Default"/>
    <w:rsid w:val="00F27286"/>
    <w:pPr>
      <w:autoSpaceDE w:val="0"/>
      <w:autoSpaceDN w:val="0"/>
      <w:adjustRightInd w:val="0"/>
    </w:pPr>
    <w:rPr>
      <w:rFonts w:ascii="Verdana" w:hAnsi="Verdana" w:cs="Verdana"/>
      <w:color w:val="000000"/>
      <w:sz w:val="24"/>
      <w:szCs w:val="24"/>
    </w:rPr>
  </w:style>
  <w:style w:type="table" w:customStyle="1" w:styleId="Tabelraster1">
    <w:name w:val="Tabelraster1"/>
    <w:basedOn w:val="Standaardtabel"/>
    <w:next w:val="Tabelraster"/>
    <w:uiPriority w:val="59"/>
    <w:rsid w:val="009F7B51"/>
    <w:pPr>
      <w:spacing w:line="240" w:lineRule="exact"/>
    </w:pPr>
    <w:rPr>
      <w:rFonts w:ascii="Verdana" w:eastAsia="Verdana" w:hAnsi="Verdana"/>
      <w:sz w:val="14"/>
      <w:szCs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table" w:customStyle="1" w:styleId="Tabelraster2">
    <w:name w:val="Tabelraster2"/>
    <w:basedOn w:val="Standaardtabel"/>
    <w:next w:val="Tabelraster"/>
    <w:uiPriority w:val="59"/>
    <w:rsid w:val="0082130D"/>
    <w:pPr>
      <w:spacing w:line="240" w:lineRule="exact"/>
    </w:pPr>
    <w:rPr>
      <w:rFonts w:ascii="Verdana" w:eastAsia="Verdana" w:hAnsi="Verdana"/>
      <w:sz w:val="14"/>
      <w:szCs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2626">
      <w:bodyDiv w:val="1"/>
      <w:marLeft w:val="0"/>
      <w:marRight w:val="0"/>
      <w:marTop w:val="0"/>
      <w:marBottom w:val="0"/>
      <w:divBdr>
        <w:top w:val="none" w:sz="0" w:space="0" w:color="auto"/>
        <w:left w:val="none" w:sz="0" w:space="0" w:color="auto"/>
        <w:bottom w:val="none" w:sz="0" w:space="0" w:color="auto"/>
        <w:right w:val="none" w:sz="0" w:space="0" w:color="auto"/>
      </w:divBdr>
    </w:div>
    <w:div w:id="502747486">
      <w:bodyDiv w:val="1"/>
      <w:marLeft w:val="0"/>
      <w:marRight w:val="0"/>
      <w:marTop w:val="0"/>
      <w:marBottom w:val="0"/>
      <w:divBdr>
        <w:top w:val="none" w:sz="0" w:space="0" w:color="auto"/>
        <w:left w:val="none" w:sz="0" w:space="0" w:color="auto"/>
        <w:bottom w:val="none" w:sz="0" w:space="0" w:color="auto"/>
        <w:right w:val="none" w:sz="0" w:space="0" w:color="auto"/>
      </w:divBdr>
    </w:div>
    <w:div w:id="1004089964">
      <w:bodyDiv w:val="1"/>
      <w:marLeft w:val="0"/>
      <w:marRight w:val="0"/>
      <w:marTop w:val="0"/>
      <w:marBottom w:val="0"/>
      <w:divBdr>
        <w:top w:val="none" w:sz="0" w:space="0" w:color="auto"/>
        <w:left w:val="none" w:sz="0" w:space="0" w:color="auto"/>
        <w:bottom w:val="none" w:sz="0" w:space="0" w:color="auto"/>
        <w:right w:val="none" w:sz="0" w:space="0" w:color="auto"/>
      </w:divBdr>
    </w:div>
    <w:div w:id="1385642878">
      <w:bodyDiv w:val="1"/>
      <w:marLeft w:val="0"/>
      <w:marRight w:val="0"/>
      <w:marTop w:val="0"/>
      <w:marBottom w:val="0"/>
      <w:divBdr>
        <w:top w:val="none" w:sz="0" w:space="0" w:color="auto"/>
        <w:left w:val="none" w:sz="0" w:space="0" w:color="auto"/>
        <w:bottom w:val="none" w:sz="0" w:space="0" w:color="auto"/>
        <w:right w:val="none" w:sz="0" w:space="0" w:color="auto"/>
      </w:divBdr>
    </w:div>
    <w:div w:id="1510367355">
      <w:bodyDiv w:val="1"/>
      <w:marLeft w:val="0"/>
      <w:marRight w:val="0"/>
      <w:marTop w:val="0"/>
      <w:marBottom w:val="0"/>
      <w:divBdr>
        <w:top w:val="none" w:sz="0" w:space="0" w:color="auto"/>
        <w:left w:val="none" w:sz="0" w:space="0" w:color="auto"/>
        <w:bottom w:val="none" w:sz="0" w:space="0" w:color="auto"/>
        <w:right w:val="none" w:sz="0" w:space="0" w:color="auto"/>
      </w:divBdr>
    </w:div>
    <w:div w:id="1569073447">
      <w:bodyDiv w:val="1"/>
      <w:marLeft w:val="0"/>
      <w:marRight w:val="0"/>
      <w:marTop w:val="0"/>
      <w:marBottom w:val="0"/>
      <w:divBdr>
        <w:top w:val="none" w:sz="0" w:space="0" w:color="auto"/>
        <w:left w:val="none" w:sz="0" w:space="0" w:color="auto"/>
        <w:bottom w:val="none" w:sz="0" w:space="0" w:color="auto"/>
        <w:right w:val="none" w:sz="0" w:space="0" w:color="auto"/>
      </w:divBdr>
    </w:div>
    <w:div w:id="1760829452">
      <w:bodyDiv w:val="1"/>
      <w:marLeft w:val="0"/>
      <w:marRight w:val="0"/>
      <w:marTop w:val="0"/>
      <w:marBottom w:val="0"/>
      <w:divBdr>
        <w:top w:val="none" w:sz="0" w:space="0" w:color="auto"/>
        <w:left w:val="none" w:sz="0" w:space="0" w:color="auto"/>
        <w:bottom w:val="none" w:sz="0" w:space="0" w:color="auto"/>
        <w:right w:val="none" w:sz="0" w:space="0" w:color="auto"/>
      </w:divBdr>
    </w:div>
    <w:div w:id="1878152730">
      <w:bodyDiv w:val="1"/>
      <w:marLeft w:val="0"/>
      <w:marRight w:val="0"/>
      <w:marTop w:val="0"/>
      <w:marBottom w:val="0"/>
      <w:divBdr>
        <w:top w:val="none" w:sz="0" w:space="0" w:color="auto"/>
        <w:left w:val="none" w:sz="0" w:space="0" w:color="auto"/>
        <w:bottom w:val="none" w:sz="0" w:space="0" w:color="auto"/>
        <w:right w:val="none" w:sz="0" w:space="0" w:color="auto"/>
      </w:divBdr>
    </w:div>
    <w:div w:id="1946184826">
      <w:bodyDiv w:val="1"/>
      <w:marLeft w:val="0"/>
      <w:marRight w:val="0"/>
      <w:marTop w:val="0"/>
      <w:marBottom w:val="0"/>
      <w:divBdr>
        <w:top w:val="none" w:sz="0" w:space="0" w:color="auto"/>
        <w:left w:val="none" w:sz="0" w:space="0" w:color="auto"/>
        <w:bottom w:val="none" w:sz="0" w:space="0" w:color="auto"/>
        <w:right w:val="none" w:sz="0" w:space="0" w:color="auto"/>
      </w:divBdr>
    </w:div>
    <w:div w:id="196276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Carma%20DocSys\VenW\Modellen\rijksrapporta.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49354-E87D-4575-A83C-23FAE9789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rijksrapporta</Template>
  <TotalTime>19</TotalTime>
  <Pages>6</Pages>
  <Words>2288</Words>
  <Characters>12399</Characters>
  <Application>Microsoft Office Word</Application>
  <DocSecurity>0</DocSecurity>
  <Lines>103</Lines>
  <Paragraphs>29</Paragraphs>
  <ScaleCrop>false</ScaleCrop>
  <HeadingPairs>
    <vt:vector size="2" baseType="variant">
      <vt:variant>
        <vt:lpstr>Titel</vt:lpstr>
      </vt:variant>
      <vt:variant>
        <vt:i4>1</vt:i4>
      </vt:variant>
    </vt:vector>
  </HeadingPairs>
  <TitlesOfParts>
    <vt:vector size="1" baseType="lpstr">
      <vt:lpstr/>
    </vt:vector>
  </TitlesOfParts>
  <Company>Ingenieursbureau B-ware b.v.</Company>
  <LinksUpToDate>false</LinksUpToDate>
  <CharactersWithSpaces>14658</CharactersWithSpaces>
  <SharedDoc>false</SharedDoc>
  <HLinks>
    <vt:vector size="6" baseType="variant">
      <vt:variant>
        <vt:i4>7274512</vt:i4>
      </vt:variant>
      <vt:variant>
        <vt:i4>12</vt:i4>
      </vt:variant>
      <vt:variant>
        <vt:i4>0</vt:i4>
      </vt:variant>
      <vt:variant>
        <vt:i4>5</vt:i4>
      </vt:variant>
      <vt:variant>
        <vt:lpwstr>mailto:CIV-inkoop@rws.nl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rooijenr</dc:creator>
  <cp:lastModifiedBy>Spek, Irma van der (CIV)</cp:lastModifiedBy>
  <cp:revision>5</cp:revision>
  <cp:lastPrinted>2016-01-29T13:33:00Z</cp:lastPrinted>
  <dcterms:created xsi:type="dcterms:W3CDTF">2017-05-23T18:06:00Z</dcterms:created>
  <dcterms:modified xsi:type="dcterms:W3CDTF">2017-05-23T18:32:00Z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Conformiteitenlijst</vt:lpwstr>
  </property>
  <property fmtid="{D5CDD505-2E9C-101B-9397-08002B2CF9AE}" pid="3" name="subtitel">
    <vt:lpwstr>EU Aanbesteding Kwaliteit en Testen IAP</vt:lpwstr>
  </property>
  <property fmtid="{D5CDD505-2E9C-101B-9397-08002B2CF9AE}" pid="4" name="datum">
    <vt:lpwstr>16 februari 2012</vt:lpwstr>
  </property>
  <property fmtid="{D5CDD505-2E9C-101B-9397-08002B2CF9AE}" pid="5" name="xgegevens">
    <vt:lpwstr/>
  </property>
  <property fmtid="{D5CDD505-2E9C-101B-9397-08002B2CF9AE}" pid="6" name="_datum">
    <vt:lpwstr>Datum</vt:lpwstr>
  </property>
  <property fmtid="{D5CDD505-2E9C-101B-9397-08002B2CF9AE}" pid="7" name="_status">
    <vt:lpwstr>Status</vt:lpwstr>
  </property>
  <property fmtid="{D5CDD505-2E9C-101B-9397-08002B2CF9AE}" pid="8" name="_colofon">
    <vt:lpwstr>Colofon</vt:lpwstr>
  </property>
  <property fmtid="{D5CDD505-2E9C-101B-9397-08002B2CF9AE}" pid="9" name="_uitgegevendoor">
    <vt:lpwstr>Uitgegeven door</vt:lpwstr>
  </property>
  <property fmtid="{D5CDD505-2E9C-101B-9397-08002B2CF9AE}" pid="10" name="_informatie">
    <vt:lpwstr>Informatie</vt:lpwstr>
  </property>
  <property fmtid="{D5CDD505-2E9C-101B-9397-08002B2CF9AE}" pid="11" name="_telefoon">
    <vt:lpwstr>Telefoon</vt:lpwstr>
  </property>
  <property fmtid="{D5CDD505-2E9C-101B-9397-08002B2CF9AE}" pid="12" name="_fax">
    <vt:lpwstr>Fax</vt:lpwstr>
  </property>
  <property fmtid="{D5CDD505-2E9C-101B-9397-08002B2CF9AE}" pid="13" name="_uitgevoerddoor">
    <vt:lpwstr>Uitgevoerd door</vt:lpwstr>
  </property>
  <property fmtid="{D5CDD505-2E9C-101B-9397-08002B2CF9AE}" pid="14" name="_opmaak">
    <vt:lpwstr>Opmaak</vt:lpwstr>
  </property>
  <property fmtid="{D5CDD505-2E9C-101B-9397-08002B2CF9AE}" pid="15" name="_versienummer">
    <vt:lpwstr>Versienummer</vt:lpwstr>
  </property>
  <property fmtid="{D5CDD505-2E9C-101B-9397-08002B2CF9AE}" pid="16" name="koptekst">
    <vt:lpwstr>Conformiteitenlijst | 16 februari 2012</vt:lpwstr>
  </property>
  <property fmtid="{D5CDD505-2E9C-101B-9397-08002B2CF9AE}" pid="17" name="_van">
    <vt:lpwstr>van</vt:lpwstr>
  </property>
  <property fmtid="{D5CDD505-2E9C-101B-9397-08002B2CF9AE}" pid="18" name="_pagina">
    <vt:lpwstr>Pagina</vt:lpwstr>
  </property>
  <property fmtid="{D5CDD505-2E9C-101B-9397-08002B2CF9AE}" pid="19" name="_inhoud">
    <vt:lpwstr>Inhoud</vt:lpwstr>
  </property>
  <property fmtid="{D5CDD505-2E9C-101B-9397-08002B2CF9AE}" pid="20" name="minofdir">
    <vt:lpwstr/>
  </property>
  <property fmtid="{D5CDD505-2E9C-101B-9397-08002B2CF9AE}" pid="21" name="LogoDenyAt_Logo">
    <vt:lpwstr>2-</vt:lpwstr>
  </property>
  <property fmtid="{D5CDD505-2E9C-101B-9397-08002B2CF9AE}" pid="22" name="_Publisher">
    <vt:lpwstr>Rick vam Rooijen</vt:lpwstr>
  </property>
  <property fmtid="{D5CDD505-2E9C-101B-9397-08002B2CF9AE}" pid="23" name="Publicatie datum">
    <vt:lpwstr>2012-02-15T00:00:00Z</vt:lpwstr>
  </property>
  <property fmtid="{D5CDD505-2E9C-101B-9397-08002B2CF9AE}" pid="24" name="Document status12">
    <vt:lpwstr>Definitief</vt:lpwstr>
  </property>
  <property fmtid="{D5CDD505-2E9C-101B-9397-08002B2CF9AE}" pid="25" name="Samenvatting">
    <vt:lpwstr/>
  </property>
</Properties>
</file>